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9EF19" w14:textId="77777777" w:rsidR="00716574" w:rsidRPr="00E00625" w:rsidRDefault="00716574">
      <w:pPr>
        <w:rPr>
          <w:rFonts w:ascii="Century" w:hAnsi="Century" w:cs="Times New Roman"/>
          <w:b/>
          <w:szCs w:val="21"/>
        </w:rPr>
      </w:pPr>
      <w:r w:rsidRPr="00E00625">
        <w:rPr>
          <w:rFonts w:ascii="ＭＳ 明朝" w:eastAsia="ＭＳ 明朝" w:hAnsi="ＭＳ 明朝" w:cs="ＭＳ 明朝" w:hint="eastAsia"/>
          <w:b/>
          <w:szCs w:val="21"/>
        </w:rPr>
        <w:t>Ⅲ</w:t>
      </w:r>
      <w:r w:rsidRPr="00E00625">
        <w:rPr>
          <w:rFonts w:ascii="Century" w:hAnsi="Century" w:cs="Times New Roman"/>
          <w:b/>
          <w:szCs w:val="21"/>
        </w:rPr>
        <w:t>．まとめ</w:t>
      </w:r>
    </w:p>
    <w:p w14:paraId="58063419" w14:textId="77777777" w:rsidR="00716574" w:rsidRPr="00E00625" w:rsidRDefault="00716574">
      <w:pPr>
        <w:rPr>
          <w:rFonts w:ascii="Century" w:hAnsi="Century" w:cs="Times New Roman"/>
          <w:b/>
          <w:szCs w:val="21"/>
        </w:rPr>
      </w:pPr>
      <w:r w:rsidRPr="00E00625">
        <w:rPr>
          <w:rFonts w:ascii="Century" w:hAnsi="Century" w:cs="Times New Roman"/>
          <w:b/>
          <w:szCs w:val="21"/>
        </w:rPr>
        <w:t>１．はじめに</w:t>
      </w:r>
    </w:p>
    <w:p w14:paraId="01098EC2" w14:textId="0ED7B04C" w:rsidR="00657C0C" w:rsidRPr="00E00625" w:rsidRDefault="00591989">
      <w:pPr>
        <w:rPr>
          <w:rFonts w:ascii="Century" w:hAnsi="Century" w:cs="Times New Roman"/>
          <w:szCs w:val="21"/>
        </w:rPr>
      </w:pPr>
      <w:r w:rsidRPr="00E00625">
        <w:rPr>
          <w:rFonts w:ascii="Century" w:hAnsi="Century" w:cs="Times New Roman"/>
          <w:szCs w:val="21"/>
        </w:rPr>
        <w:t xml:space="preserve">　今回の研修効果発現促進事業にかかわるフォローアップ</w:t>
      </w:r>
      <w:r w:rsidR="00657C0C" w:rsidRPr="00E00625">
        <w:rPr>
          <w:rFonts w:ascii="Century" w:hAnsi="Century" w:cs="Times New Roman"/>
          <w:szCs w:val="21"/>
        </w:rPr>
        <w:t>調査は、</w:t>
      </w:r>
      <w:r w:rsidR="00A252BE" w:rsidRPr="00E00625">
        <w:rPr>
          <w:rFonts w:ascii="Century" w:hAnsi="Century" w:cs="Times New Roman"/>
          <w:szCs w:val="21"/>
        </w:rPr>
        <w:t>タイ</w:t>
      </w:r>
      <w:r w:rsidR="000034C3">
        <w:rPr>
          <w:rFonts w:ascii="Century" w:hAnsi="Century" w:cs="Times New Roman" w:hint="eastAsia"/>
          <w:szCs w:val="21"/>
        </w:rPr>
        <w:t>国</w:t>
      </w:r>
      <w:r w:rsidR="00A252BE" w:rsidRPr="00E00625">
        <w:rPr>
          <w:rFonts w:ascii="Century" w:hAnsi="Century" w:cs="Times New Roman"/>
          <w:szCs w:val="21"/>
        </w:rPr>
        <w:t>東南部及び東部</w:t>
      </w:r>
      <w:r w:rsidR="00657C0C" w:rsidRPr="00E00625">
        <w:rPr>
          <w:rFonts w:ascii="Century" w:hAnsi="Century" w:cs="Times New Roman"/>
          <w:szCs w:val="21"/>
        </w:rPr>
        <w:t>の元研修生</w:t>
      </w:r>
      <w:r w:rsidR="00A252BE" w:rsidRPr="00E00625">
        <w:rPr>
          <w:rFonts w:ascii="Century" w:hAnsi="Century" w:cs="Times New Roman"/>
          <w:szCs w:val="21"/>
        </w:rPr>
        <w:t>７</w:t>
      </w:r>
      <w:r w:rsidR="00657C0C" w:rsidRPr="00E00625">
        <w:rPr>
          <w:rFonts w:ascii="Century" w:hAnsi="Century" w:cs="Times New Roman"/>
          <w:szCs w:val="21"/>
        </w:rPr>
        <w:t>人を直接訪問し聞き取り調査を実施した。</w:t>
      </w:r>
      <w:r w:rsidR="00DB02C3" w:rsidRPr="00E00625">
        <w:rPr>
          <w:rFonts w:ascii="Century" w:hAnsi="Century" w:cs="Times New Roman"/>
          <w:szCs w:val="21"/>
        </w:rPr>
        <w:t>対象者は帰国後</w:t>
      </w:r>
      <w:r w:rsidR="00F95129" w:rsidRPr="00E00625">
        <w:rPr>
          <w:rFonts w:ascii="Century" w:hAnsi="Century" w:cs="Times New Roman"/>
          <w:szCs w:val="21"/>
        </w:rPr>
        <w:t>２</w:t>
      </w:r>
      <w:r w:rsidR="00DB02C3" w:rsidRPr="00E00625">
        <w:rPr>
          <w:rFonts w:ascii="Century" w:hAnsi="Century" w:cs="Times New Roman"/>
          <w:szCs w:val="21"/>
        </w:rPr>
        <w:t>年</w:t>
      </w:r>
      <w:r w:rsidR="00E82FFF" w:rsidRPr="00E00625">
        <w:rPr>
          <w:rFonts w:ascii="Century" w:hAnsi="Century" w:cs="Times New Roman"/>
          <w:szCs w:val="21"/>
        </w:rPr>
        <w:t>から</w:t>
      </w:r>
      <w:r w:rsidR="00F95129" w:rsidRPr="00E00625">
        <w:rPr>
          <w:rFonts w:ascii="Century" w:hAnsi="Century" w:cs="Times New Roman"/>
          <w:szCs w:val="21"/>
        </w:rPr>
        <w:t>９</w:t>
      </w:r>
      <w:r w:rsidR="00DB02C3" w:rsidRPr="00E00625">
        <w:rPr>
          <w:rFonts w:ascii="Century" w:hAnsi="Century" w:cs="Times New Roman"/>
          <w:szCs w:val="21"/>
        </w:rPr>
        <w:t>年である</w:t>
      </w:r>
      <w:r w:rsidRPr="00E00625">
        <w:rPr>
          <w:rFonts w:ascii="Century" w:hAnsi="Century" w:cs="Times New Roman"/>
          <w:szCs w:val="21"/>
        </w:rPr>
        <w:t>。ここでは聞き取り調査の結果から（１）農業経営への活用状況、（２）農業経営の変化、（３）地域への貢献、（４）</w:t>
      </w:r>
      <w:r w:rsidR="00DB02C3" w:rsidRPr="00E00625">
        <w:rPr>
          <w:rFonts w:ascii="Century" w:hAnsi="Century" w:cs="Times New Roman"/>
          <w:szCs w:val="21"/>
        </w:rPr>
        <w:t>元研修生の研修事業に対する評価と提言についてまとめる。つぎに調査実施者から調査を通じて考察した事業に対しての評価と提言を述べる。</w:t>
      </w:r>
    </w:p>
    <w:p w14:paraId="66B66817" w14:textId="77777777" w:rsidR="00DB02C3" w:rsidRPr="00E00625" w:rsidRDefault="00DB02C3">
      <w:pPr>
        <w:rPr>
          <w:rFonts w:ascii="Century" w:hAnsi="Century" w:cs="Times New Roman"/>
          <w:szCs w:val="21"/>
        </w:rPr>
      </w:pPr>
    </w:p>
    <w:p w14:paraId="7EC41C5C" w14:textId="77777777" w:rsidR="00E657FA" w:rsidRPr="00E00625" w:rsidRDefault="00716574">
      <w:pPr>
        <w:rPr>
          <w:rFonts w:ascii="Century" w:hAnsi="Century" w:cs="Times New Roman"/>
          <w:b/>
          <w:szCs w:val="21"/>
        </w:rPr>
      </w:pPr>
      <w:r w:rsidRPr="00E00625">
        <w:rPr>
          <w:rFonts w:ascii="Century" w:hAnsi="Century" w:cs="Times New Roman"/>
          <w:b/>
          <w:szCs w:val="21"/>
        </w:rPr>
        <w:t>２．</w:t>
      </w:r>
      <w:r w:rsidR="00E657FA" w:rsidRPr="00E00625">
        <w:rPr>
          <w:rFonts w:ascii="Century" w:hAnsi="Century" w:cs="Times New Roman"/>
          <w:b/>
          <w:szCs w:val="21"/>
        </w:rPr>
        <w:t>調査結果</w:t>
      </w:r>
      <w:r w:rsidR="00591989" w:rsidRPr="00E00625">
        <w:rPr>
          <w:rFonts w:ascii="Century" w:hAnsi="Century" w:cs="Times New Roman"/>
          <w:b/>
          <w:szCs w:val="21"/>
        </w:rPr>
        <w:t>の</w:t>
      </w:r>
      <w:r w:rsidR="002C4B7F" w:rsidRPr="00E00625">
        <w:rPr>
          <w:rFonts w:ascii="Century" w:hAnsi="Century" w:cs="Times New Roman"/>
          <w:b/>
          <w:szCs w:val="21"/>
        </w:rPr>
        <w:t>まとめ</w:t>
      </w:r>
    </w:p>
    <w:p w14:paraId="4480F134" w14:textId="77777777" w:rsidR="00E657FA" w:rsidRPr="00E00625" w:rsidRDefault="00716574">
      <w:pPr>
        <w:rPr>
          <w:rFonts w:ascii="Century" w:hAnsi="Century" w:cs="Times New Roman"/>
          <w:szCs w:val="21"/>
        </w:rPr>
      </w:pPr>
      <w:r w:rsidRPr="00E00625">
        <w:rPr>
          <w:rFonts w:ascii="Century" w:hAnsi="Century" w:cs="Times New Roman"/>
          <w:szCs w:val="21"/>
        </w:rPr>
        <w:t>（１）</w:t>
      </w:r>
      <w:r w:rsidR="00E657FA" w:rsidRPr="00E00625">
        <w:rPr>
          <w:rFonts w:ascii="Century" w:hAnsi="Century" w:cs="Times New Roman"/>
          <w:szCs w:val="21"/>
        </w:rPr>
        <w:t>農業経営への活用状況</w:t>
      </w:r>
    </w:p>
    <w:p w14:paraId="21B2346E" w14:textId="1C0A3D82" w:rsidR="00E82FFF" w:rsidRPr="00E00625" w:rsidRDefault="00591989" w:rsidP="00E657FA">
      <w:pPr>
        <w:ind w:firstLineChars="100" w:firstLine="210"/>
        <w:rPr>
          <w:rFonts w:ascii="Century" w:hAnsi="Century" w:cs="Times New Roman"/>
          <w:szCs w:val="21"/>
        </w:rPr>
      </w:pPr>
      <w:bookmarkStart w:id="0" w:name="_Hlk509436839"/>
      <w:r w:rsidRPr="00E00625">
        <w:rPr>
          <w:rFonts w:ascii="Century" w:hAnsi="Century" w:cs="Times New Roman"/>
          <w:szCs w:val="21"/>
        </w:rPr>
        <w:t>聞き取り調査から農業経営への活用状況の内容について</w:t>
      </w:r>
      <w:r w:rsidR="001717C5" w:rsidRPr="00E00625">
        <w:rPr>
          <w:rFonts w:ascii="Century" w:hAnsi="Century" w:cs="Times New Roman"/>
          <w:szCs w:val="21"/>
        </w:rPr>
        <w:t>６</w:t>
      </w:r>
      <w:r w:rsidR="00E657FA" w:rsidRPr="00E00625">
        <w:rPr>
          <w:rFonts w:ascii="Century" w:hAnsi="Century" w:cs="Times New Roman"/>
          <w:szCs w:val="21"/>
        </w:rPr>
        <w:t>種類に大別した。それらは</w:t>
      </w:r>
      <w:r w:rsidR="00E657FA" w:rsidRPr="00E00625">
        <w:rPr>
          <w:rFonts w:ascii="ＭＳ 明朝" w:eastAsia="ＭＳ 明朝" w:hAnsi="ＭＳ 明朝" w:cs="ＭＳ 明朝" w:hint="eastAsia"/>
          <w:szCs w:val="21"/>
        </w:rPr>
        <w:t>①</w:t>
      </w:r>
      <w:r w:rsidR="00D51B68" w:rsidRPr="00E00625">
        <w:rPr>
          <w:rFonts w:ascii="Century" w:hAnsi="Century" w:cs="Times New Roman"/>
          <w:szCs w:val="21"/>
        </w:rPr>
        <w:t>労務管理</w:t>
      </w:r>
      <w:r w:rsidR="00E657FA" w:rsidRPr="00E00625">
        <w:rPr>
          <w:rFonts w:ascii="Century" w:hAnsi="Century" w:cs="Times New Roman"/>
          <w:szCs w:val="21"/>
        </w:rPr>
        <w:t>、</w:t>
      </w:r>
      <w:r w:rsidR="00404EAB" w:rsidRPr="00E00625">
        <w:rPr>
          <w:rFonts w:ascii="ＭＳ 明朝" w:eastAsia="ＭＳ 明朝" w:hAnsi="ＭＳ 明朝" w:cs="ＭＳ 明朝" w:hint="eastAsia"/>
          <w:szCs w:val="21"/>
        </w:rPr>
        <w:t>②</w:t>
      </w:r>
      <w:r w:rsidR="005F0A6E" w:rsidRPr="00E00625">
        <w:rPr>
          <w:rFonts w:ascii="Century" w:hAnsi="Century" w:cs="Times New Roman"/>
          <w:szCs w:val="21"/>
        </w:rPr>
        <w:t>栽培管理技術、</w:t>
      </w:r>
      <w:r w:rsidR="00404EAB" w:rsidRPr="00E00625">
        <w:rPr>
          <w:rFonts w:ascii="ＭＳ 明朝" w:eastAsia="ＭＳ 明朝" w:hAnsi="ＭＳ 明朝" w:cs="ＭＳ 明朝" w:hint="eastAsia"/>
          <w:szCs w:val="21"/>
        </w:rPr>
        <w:t>③</w:t>
      </w:r>
      <w:r w:rsidR="009A1096" w:rsidRPr="00E00625">
        <w:rPr>
          <w:rFonts w:ascii="Century" w:hAnsi="Century" w:cs="Times New Roman"/>
          <w:szCs w:val="21"/>
        </w:rPr>
        <w:t>マーケティング</w:t>
      </w:r>
      <w:r w:rsidR="00E657FA" w:rsidRPr="00E00625">
        <w:rPr>
          <w:rFonts w:ascii="Century" w:hAnsi="Century" w:cs="Times New Roman"/>
          <w:szCs w:val="21"/>
        </w:rPr>
        <w:t>、</w:t>
      </w:r>
      <w:r w:rsidR="00404EAB" w:rsidRPr="00E00625">
        <w:rPr>
          <w:rFonts w:ascii="ＭＳ 明朝" w:eastAsia="ＭＳ 明朝" w:hAnsi="ＭＳ 明朝" w:cs="ＭＳ 明朝" w:hint="eastAsia"/>
          <w:szCs w:val="21"/>
        </w:rPr>
        <w:t>④</w:t>
      </w:r>
      <w:r w:rsidR="007D3AD9" w:rsidRPr="00E00625">
        <w:rPr>
          <w:rFonts w:ascii="Century" w:hAnsi="Century" w:cs="ＭＳ 明朝"/>
          <w:szCs w:val="21"/>
        </w:rPr>
        <w:t>農業機械及び</w:t>
      </w:r>
      <w:r w:rsidR="00D51B68" w:rsidRPr="00E00625">
        <w:rPr>
          <w:rFonts w:ascii="Century" w:hAnsi="Century" w:cs="Times New Roman"/>
          <w:szCs w:val="21"/>
        </w:rPr>
        <w:t>施設導入</w:t>
      </w:r>
      <w:r w:rsidR="00E657FA" w:rsidRPr="00E00625">
        <w:rPr>
          <w:rFonts w:ascii="Century" w:hAnsi="Century" w:cs="Times New Roman"/>
          <w:szCs w:val="21"/>
        </w:rPr>
        <w:t>、</w:t>
      </w:r>
      <w:r w:rsidR="00404EAB" w:rsidRPr="00E00625">
        <w:rPr>
          <w:rFonts w:ascii="ＭＳ 明朝" w:eastAsia="ＭＳ 明朝" w:hAnsi="ＭＳ 明朝" w:cs="ＭＳ 明朝" w:hint="eastAsia"/>
          <w:szCs w:val="21"/>
        </w:rPr>
        <w:t>⑤</w:t>
      </w:r>
      <w:r w:rsidR="009A1096" w:rsidRPr="00E00625">
        <w:rPr>
          <w:rFonts w:ascii="Century" w:hAnsi="Century" w:cs="Times New Roman"/>
          <w:szCs w:val="21"/>
        </w:rPr>
        <w:t>農産物</w:t>
      </w:r>
      <w:r w:rsidR="00404EAB" w:rsidRPr="00E00625">
        <w:rPr>
          <w:rFonts w:ascii="Century" w:hAnsi="Century" w:cs="Times New Roman"/>
          <w:szCs w:val="21"/>
        </w:rPr>
        <w:t>加工</w:t>
      </w:r>
      <w:r w:rsidR="00D51B68" w:rsidRPr="00E00625">
        <w:rPr>
          <w:rFonts w:ascii="Century" w:hAnsi="Century" w:cs="Times New Roman"/>
          <w:szCs w:val="21"/>
        </w:rPr>
        <w:t>、</w:t>
      </w:r>
      <w:r w:rsidR="00404EAB" w:rsidRPr="00E00625">
        <w:rPr>
          <w:rFonts w:ascii="ＭＳ 明朝" w:eastAsia="ＭＳ 明朝" w:hAnsi="ＭＳ 明朝" w:cs="ＭＳ 明朝" w:hint="eastAsia"/>
          <w:szCs w:val="21"/>
        </w:rPr>
        <w:t>⑥</w:t>
      </w:r>
      <w:r w:rsidR="00D51B68" w:rsidRPr="00E00625">
        <w:rPr>
          <w:rFonts w:ascii="Century" w:hAnsi="Century" w:cs="Times New Roman"/>
          <w:szCs w:val="21"/>
        </w:rPr>
        <w:t>土壌管理技術</w:t>
      </w:r>
      <w:r w:rsidR="00E657FA" w:rsidRPr="00E00625">
        <w:rPr>
          <w:rFonts w:ascii="Century" w:hAnsi="Century" w:cs="Times New Roman"/>
          <w:szCs w:val="21"/>
        </w:rPr>
        <w:t>である。</w:t>
      </w:r>
    </w:p>
    <w:p w14:paraId="4C921FF3" w14:textId="4009DA8E" w:rsidR="00E657FA" w:rsidRPr="00E00625" w:rsidRDefault="00E657FA" w:rsidP="00404EAB">
      <w:pPr>
        <w:ind w:firstLineChars="100" w:firstLine="210"/>
        <w:rPr>
          <w:rFonts w:ascii="Century" w:hAnsi="Century" w:cs="Times New Roman"/>
          <w:szCs w:val="21"/>
        </w:rPr>
      </w:pPr>
      <w:r w:rsidRPr="00E00625">
        <w:rPr>
          <w:rFonts w:ascii="Century" w:hAnsi="Century" w:cs="Times New Roman"/>
          <w:szCs w:val="21"/>
        </w:rPr>
        <w:t>それぞれ</w:t>
      </w:r>
      <w:r w:rsidR="00EB3BA4" w:rsidRPr="00E00625">
        <w:rPr>
          <w:rFonts w:ascii="Century" w:hAnsi="Century" w:cs="Times New Roman"/>
          <w:szCs w:val="21"/>
        </w:rPr>
        <w:t>に</w:t>
      </w:r>
      <w:r w:rsidRPr="00E00625">
        <w:rPr>
          <w:rFonts w:ascii="Century" w:hAnsi="Century" w:cs="Times New Roman"/>
          <w:szCs w:val="21"/>
        </w:rPr>
        <w:t>詳しく説明する。</w:t>
      </w:r>
      <w:r w:rsidRPr="00E00625">
        <w:rPr>
          <w:rFonts w:ascii="ＭＳ 明朝" w:eastAsia="ＭＳ 明朝" w:hAnsi="ＭＳ 明朝" w:cs="ＭＳ 明朝" w:hint="eastAsia"/>
          <w:szCs w:val="21"/>
        </w:rPr>
        <w:t>①</w:t>
      </w:r>
      <w:r w:rsidR="00404EAB" w:rsidRPr="00E00625">
        <w:rPr>
          <w:rFonts w:ascii="Century" w:hAnsi="Century" w:cs="Times New Roman"/>
          <w:szCs w:val="21"/>
        </w:rPr>
        <w:t>研修先で人員配置、作業管理、時間管理の方法を学び、自身の営農に活用している内容を労務管理とした。</w:t>
      </w:r>
      <w:r w:rsidR="00505A97" w:rsidRPr="00E00625">
        <w:rPr>
          <w:rFonts w:ascii="ＭＳ 明朝" w:eastAsia="ＭＳ 明朝" w:hAnsi="ＭＳ 明朝" w:cs="ＭＳ 明朝" w:hint="eastAsia"/>
          <w:szCs w:val="21"/>
        </w:rPr>
        <w:t>②</w:t>
      </w:r>
      <w:r w:rsidR="00404EAB" w:rsidRPr="00E00625">
        <w:rPr>
          <w:rFonts w:ascii="Century" w:hAnsi="Century" w:cs="Times New Roman"/>
          <w:szCs w:val="21"/>
        </w:rPr>
        <w:t>研修先で育苗、剪定・整枝などを学び、自身の営農に活用している内容を栽培管理技術とした。</w:t>
      </w:r>
      <w:r w:rsidR="00505A97" w:rsidRPr="00E00625">
        <w:rPr>
          <w:rFonts w:ascii="ＭＳ 明朝" w:eastAsia="ＭＳ 明朝" w:hAnsi="ＭＳ 明朝" w:cs="ＭＳ 明朝" w:hint="eastAsia"/>
          <w:szCs w:val="21"/>
        </w:rPr>
        <w:t>③</w:t>
      </w:r>
      <w:r w:rsidR="00404EAB" w:rsidRPr="00E00625">
        <w:rPr>
          <w:rFonts w:ascii="Century" w:hAnsi="Century" w:cs="Times New Roman"/>
          <w:szCs w:val="21"/>
        </w:rPr>
        <w:t>研修先で販売方法、出荷方法、パッケージング、市場情報収集などを学び、自身の営農に活用している内容をマーケティングとした。</w:t>
      </w:r>
      <w:r w:rsidR="00505A97" w:rsidRPr="00E00625">
        <w:rPr>
          <w:rFonts w:ascii="ＭＳ 明朝" w:eastAsia="ＭＳ 明朝" w:hAnsi="ＭＳ 明朝" w:cs="ＭＳ 明朝" w:hint="eastAsia"/>
          <w:szCs w:val="21"/>
        </w:rPr>
        <w:t>④</w:t>
      </w:r>
      <w:r w:rsidR="00404EAB" w:rsidRPr="00E00625">
        <w:rPr>
          <w:rFonts w:ascii="Century" w:hAnsi="Century" w:cs="Times New Roman"/>
          <w:szCs w:val="21"/>
        </w:rPr>
        <w:t>研修先で</w:t>
      </w:r>
      <w:r w:rsidR="007D3AD9" w:rsidRPr="00E00625">
        <w:rPr>
          <w:rFonts w:ascii="Century" w:hAnsi="Century" w:cs="Times New Roman"/>
          <w:szCs w:val="21"/>
        </w:rPr>
        <w:t>農業機械や冷蔵庫などの</w:t>
      </w:r>
      <w:r w:rsidR="00404EAB" w:rsidRPr="00E00625">
        <w:rPr>
          <w:rFonts w:ascii="Century" w:hAnsi="Century" w:cs="Times New Roman"/>
          <w:szCs w:val="21"/>
        </w:rPr>
        <w:t>施設について学び、自己の営農に活用している内容</w:t>
      </w:r>
      <w:r w:rsidR="00BF3EEF">
        <w:rPr>
          <w:rFonts w:ascii="Century" w:hAnsi="Century" w:cs="Times New Roman" w:hint="eastAsia"/>
          <w:szCs w:val="21"/>
        </w:rPr>
        <w:t>を農業機械及び</w:t>
      </w:r>
      <w:r w:rsidR="00404EAB" w:rsidRPr="00E00625">
        <w:rPr>
          <w:rFonts w:ascii="Century" w:hAnsi="Century" w:cs="Times New Roman"/>
          <w:szCs w:val="21"/>
        </w:rPr>
        <w:t>施設導入とした。</w:t>
      </w:r>
      <w:r w:rsidR="00EB3BA4" w:rsidRPr="00E00625">
        <w:rPr>
          <w:rFonts w:ascii="ＭＳ 明朝" w:eastAsia="ＭＳ 明朝" w:hAnsi="ＭＳ 明朝" w:cs="ＭＳ 明朝" w:hint="eastAsia"/>
          <w:szCs w:val="21"/>
        </w:rPr>
        <w:t>⑤</w:t>
      </w:r>
      <w:r w:rsidR="00404EAB" w:rsidRPr="00E00625">
        <w:rPr>
          <w:rFonts w:ascii="Century" w:hAnsi="Century" w:cs="Times New Roman"/>
          <w:szCs w:val="21"/>
        </w:rPr>
        <w:t>研修先で農産物加工について学び、自身で最終商品まで加工し販売している内容を農産物加工とした。</w:t>
      </w:r>
      <w:r w:rsidR="00554487" w:rsidRPr="00E00625">
        <w:rPr>
          <w:rFonts w:ascii="ＭＳ 明朝" w:eastAsia="ＭＳ 明朝" w:hAnsi="ＭＳ 明朝" w:cs="ＭＳ 明朝" w:hint="eastAsia"/>
          <w:szCs w:val="21"/>
        </w:rPr>
        <w:t>⑥</w:t>
      </w:r>
      <w:r w:rsidRPr="00E00625">
        <w:rPr>
          <w:rFonts w:ascii="Century" w:hAnsi="Century" w:cs="Times New Roman"/>
          <w:szCs w:val="21"/>
        </w:rPr>
        <w:t>研修先で</w:t>
      </w:r>
      <w:r w:rsidR="00404EAB" w:rsidRPr="00E00625">
        <w:rPr>
          <w:rFonts w:ascii="Century" w:hAnsi="Century" w:cs="Times New Roman"/>
          <w:szCs w:val="21"/>
        </w:rPr>
        <w:t>土壌改良などの土壌管理</w:t>
      </w:r>
      <w:r w:rsidRPr="00E00625">
        <w:rPr>
          <w:rFonts w:ascii="Century" w:hAnsi="Century" w:cs="Times New Roman"/>
          <w:szCs w:val="21"/>
        </w:rPr>
        <w:t>について学び、</w:t>
      </w:r>
      <w:r w:rsidR="00404EAB" w:rsidRPr="00E00625">
        <w:rPr>
          <w:rFonts w:ascii="Century" w:hAnsi="Century" w:cs="Times New Roman"/>
          <w:szCs w:val="21"/>
        </w:rPr>
        <w:t>自身の営農に活用している内容を土壌管理技術</w:t>
      </w:r>
      <w:r w:rsidRPr="00E00625">
        <w:rPr>
          <w:rFonts w:ascii="Century" w:hAnsi="Century" w:cs="Times New Roman"/>
          <w:szCs w:val="21"/>
        </w:rPr>
        <w:t>とした。</w:t>
      </w:r>
    </w:p>
    <w:p w14:paraId="3D8D6607" w14:textId="362C8FE6" w:rsidR="007D3AD9" w:rsidRPr="00E00625" w:rsidRDefault="00C75B6E" w:rsidP="007D3AD9">
      <w:pPr>
        <w:ind w:firstLineChars="100" w:firstLine="210"/>
        <w:rPr>
          <w:rFonts w:ascii="Century" w:hAnsi="Century" w:cs="Times New Roman"/>
          <w:szCs w:val="21"/>
        </w:rPr>
      </w:pPr>
      <w:r w:rsidRPr="00E00625">
        <w:rPr>
          <w:rFonts w:ascii="Century" w:hAnsi="Century" w:cs="Times New Roman"/>
          <w:szCs w:val="21"/>
        </w:rPr>
        <w:t>調査結果をまとめると次のとおりである</w:t>
      </w:r>
      <w:r w:rsidR="004F7BB8" w:rsidRPr="00E00625">
        <w:rPr>
          <w:rFonts w:ascii="Century" w:hAnsi="Century" w:cs="Times New Roman"/>
          <w:szCs w:val="21"/>
        </w:rPr>
        <w:t>（図</w:t>
      </w:r>
      <w:r w:rsidR="00672D5C" w:rsidRPr="00E00625">
        <w:rPr>
          <w:rFonts w:ascii="Century" w:hAnsi="Century" w:cs="Times New Roman"/>
          <w:szCs w:val="21"/>
        </w:rPr>
        <w:t>１</w:t>
      </w:r>
      <w:r w:rsidR="004F7BB8" w:rsidRPr="00E00625">
        <w:rPr>
          <w:rFonts w:ascii="Century" w:hAnsi="Century" w:cs="Times New Roman"/>
          <w:szCs w:val="21"/>
        </w:rPr>
        <w:t>）。</w:t>
      </w:r>
      <w:r w:rsidR="004F7BB8" w:rsidRPr="00E00625">
        <w:rPr>
          <w:rFonts w:ascii="ＭＳ 明朝" w:eastAsia="ＭＳ 明朝" w:hAnsi="ＭＳ 明朝" w:cs="ＭＳ 明朝" w:hint="eastAsia"/>
          <w:szCs w:val="21"/>
        </w:rPr>
        <w:t>①</w:t>
      </w:r>
      <w:r w:rsidR="00404EAB" w:rsidRPr="00E00625">
        <w:rPr>
          <w:rFonts w:ascii="Century" w:hAnsi="Century" w:cs="Times New Roman"/>
          <w:szCs w:val="21"/>
        </w:rPr>
        <w:t>労務管理</w:t>
      </w:r>
      <w:r w:rsidR="004F7BB8" w:rsidRPr="00E00625">
        <w:rPr>
          <w:rFonts w:ascii="Century" w:hAnsi="Century" w:cs="Times New Roman"/>
          <w:szCs w:val="21"/>
        </w:rPr>
        <w:t>を</w:t>
      </w:r>
      <w:r w:rsidR="007D3AD9" w:rsidRPr="00E00625">
        <w:rPr>
          <w:rFonts w:ascii="Century" w:hAnsi="Century" w:cs="Times New Roman"/>
          <w:szCs w:val="21"/>
        </w:rPr>
        <w:t>自己の経営に活用</w:t>
      </w:r>
      <w:r w:rsidR="004F7BB8" w:rsidRPr="00E00625">
        <w:rPr>
          <w:rFonts w:ascii="Century" w:hAnsi="Century" w:cs="Times New Roman"/>
          <w:szCs w:val="21"/>
        </w:rPr>
        <w:t>し</w:t>
      </w:r>
      <w:r w:rsidR="007D3AD9" w:rsidRPr="00E00625">
        <w:rPr>
          <w:rFonts w:ascii="Century" w:hAnsi="Century" w:cs="Times New Roman"/>
          <w:szCs w:val="21"/>
        </w:rPr>
        <w:t>ている</w:t>
      </w:r>
      <w:r w:rsidR="004F7BB8" w:rsidRPr="00E00625">
        <w:rPr>
          <w:rFonts w:ascii="Century" w:hAnsi="Century" w:cs="Times New Roman"/>
          <w:szCs w:val="21"/>
        </w:rPr>
        <w:t>元研修生は</w:t>
      </w:r>
      <w:r w:rsidR="00404EAB" w:rsidRPr="00E00625">
        <w:rPr>
          <w:rFonts w:ascii="Century" w:hAnsi="Century" w:cs="Times New Roman"/>
          <w:szCs w:val="21"/>
        </w:rPr>
        <w:t>７</w:t>
      </w:r>
      <w:r w:rsidR="001717C5" w:rsidRPr="00E00625">
        <w:rPr>
          <w:rFonts w:ascii="Century" w:hAnsi="Century" w:cs="Times New Roman"/>
          <w:szCs w:val="21"/>
        </w:rPr>
        <w:t>人</w:t>
      </w:r>
      <w:r w:rsidR="004F7BB8" w:rsidRPr="00E00625">
        <w:rPr>
          <w:rFonts w:ascii="Century" w:hAnsi="Century" w:cs="Times New Roman"/>
          <w:szCs w:val="21"/>
        </w:rPr>
        <w:t>のうち</w:t>
      </w:r>
      <w:r w:rsidR="00404EAB" w:rsidRPr="00E00625">
        <w:rPr>
          <w:rFonts w:ascii="Century" w:hAnsi="Century" w:cs="Times New Roman"/>
          <w:szCs w:val="21"/>
        </w:rPr>
        <w:t>３</w:t>
      </w:r>
      <w:r w:rsidR="004F7BB8" w:rsidRPr="00E00625">
        <w:rPr>
          <w:rFonts w:ascii="Century" w:hAnsi="Century" w:cs="Times New Roman"/>
          <w:szCs w:val="21"/>
        </w:rPr>
        <w:t>人であった。</w:t>
      </w:r>
      <w:r w:rsidR="007D3AD9" w:rsidRPr="00E00625">
        <w:rPr>
          <w:rFonts w:ascii="Century" w:hAnsi="Century" w:cs="Times New Roman"/>
          <w:szCs w:val="21"/>
        </w:rPr>
        <w:t>３人のうち２人は帰国後、経営面積の拡大を</w:t>
      </w:r>
      <w:r w:rsidR="0039621D">
        <w:rPr>
          <w:rFonts w:ascii="Century" w:hAnsi="Century" w:cs="Times New Roman" w:hint="eastAsia"/>
          <w:szCs w:val="21"/>
        </w:rPr>
        <w:t>行って</w:t>
      </w:r>
      <w:r w:rsidR="007D3AD9" w:rsidRPr="00E00625">
        <w:rPr>
          <w:rFonts w:ascii="Century" w:hAnsi="Century" w:cs="Times New Roman"/>
          <w:szCs w:val="21"/>
        </w:rPr>
        <w:t>おり、雇用労働力を用いて拡大した面積に対応していた。残りの１名は、研修前に比べ、労務管理を行うことにより人員削減に成功していた。</w:t>
      </w:r>
    </w:p>
    <w:p w14:paraId="6254BBD5" w14:textId="5CBAD2F3" w:rsidR="00DB668A" w:rsidRPr="00E00625" w:rsidRDefault="00F46979" w:rsidP="00404EAB">
      <w:pPr>
        <w:ind w:firstLineChars="100" w:firstLine="210"/>
        <w:rPr>
          <w:rFonts w:ascii="Century" w:hAnsi="Century" w:cs="Times New Roman"/>
          <w:szCs w:val="21"/>
        </w:rPr>
      </w:pPr>
      <w:r w:rsidRPr="00E00625">
        <w:rPr>
          <w:rFonts w:ascii="ＭＳ 明朝" w:eastAsia="ＭＳ 明朝" w:hAnsi="ＭＳ 明朝" w:cs="ＭＳ 明朝" w:hint="eastAsia"/>
          <w:szCs w:val="21"/>
        </w:rPr>
        <w:t>②</w:t>
      </w:r>
      <w:r w:rsidR="007D3AD9" w:rsidRPr="00E00625">
        <w:rPr>
          <w:rFonts w:ascii="Century" w:hAnsi="Century" w:cs="Times New Roman"/>
          <w:szCs w:val="21"/>
        </w:rPr>
        <w:t>栽培管理技術</w:t>
      </w:r>
      <w:r w:rsidRPr="00E00625">
        <w:rPr>
          <w:rFonts w:ascii="Century" w:hAnsi="Century" w:cs="Times New Roman"/>
          <w:szCs w:val="21"/>
        </w:rPr>
        <w:t>を</w:t>
      </w:r>
      <w:r w:rsidR="007D3AD9" w:rsidRPr="00E00625">
        <w:rPr>
          <w:rFonts w:ascii="Century" w:hAnsi="Century" w:cs="Times New Roman"/>
          <w:szCs w:val="21"/>
        </w:rPr>
        <w:t>自身の経営に活用している</w:t>
      </w:r>
      <w:r w:rsidRPr="00E00625">
        <w:rPr>
          <w:rFonts w:ascii="Century" w:hAnsi="Century" w:cs="Times New Roman"/>
          <w:szCs w:val="21"/>
        </w:rPr>
        <w:t>元研修生は</w:t>
      </w:r>
      <w:r w:rsidR="007D3AD9" w:rsidRPr="00E00625">
        <w:rPr>
          <w:rFonts w:ascii="Century" w:hAnsi="Century" w:cs="Times New Roman"/>
          <w:szCs w:val="21"/>
        </w:rPr>
        <w:t>７</w:t>
      </w:r>
      <w:r w:rsidRPr="00E00625">
        <w:rPr>
          <w:rFonts w:ascii="Century" w:hAnsi="Century" w:cs="Times New Roman"/>
          <w:szCs w:val="21"/>
        </w:rPr>
        <w:t>人のうち</w:t>
      </w:r>
      <w:r w:rsidR="00842E4D" w:rsidRPr="00E00625">
        <w:rPr>
          <w:rFonts w:ascii="Century" w:hAnsi="Century" w:cs="Times New Roman"/>
          <w:szCs w:val="21"/>
        </w:rPr>
        <w:t>２</w:t>
      </w:r>
      <w:r w:rsidRPr="00E00625">
        <w:rPr>
          <w:rFonts w:ascii="Century" w:hAnsi="Century" w:cs="Times New Roman"/>
          <w:szCs w:val="21"/>
        </w:rPr>
        <w:t>人であった。</w:t>
      </w:r>
      <w:r w:rsidR="00842E4D" w:rsidRPr="00E00625">
        <w:rPr>
          <w:rFonts w:ascii="Century" w:hAnsi="Century" w:cs="Times New Roman"/>
          <w:szCs w:val="21"/>
        </w:rPr>
        <w:t>１人は温帯果樹の整枝管理方法を熱帯果樹に応用していた。もう１人は温帯野菜栽培の技術を熱帯作物であるサトウキビに応用している例であった。両方の例において、研修先の技術の原理を理解し、自身の作物に応用する難易度の高い技術移転を行っていた。これは研修生のもともと持ち合わせた資質もあるが、受入れ農家との深いコミュニケーションの中で理解したものと考えられる。</w:t>
      </w:r>
    </w:p>
    <w:p w14:paraId="67B6B8F0" w14:textId="7E79EC66" w:rsidR="00DB02C3" w:rsidRPr="00E00625" w:rsidRDefault="00F46979" w:rsidP="00DB668A">
      <w:pPr>
        <w:ind w:firstLineChars="100" w:firstLine="210"/>
        <w:rPr>
          <w:rFonts w:ascii="Century" w:hAnsi="Century" w:cs="Times New Roman"/>
          <w:szCs w:val="21"/>
        </w:rPr>
      </w:pPr>
      <w:r w:rsidRPr="00E00625">
        <w:rPr>
          <w:rFonts w:ascii="ＭＳ 明朝" w:eastAsia="ＭＳ 明朝" w:hAnsi="ＭＳ 明朝" w:cs="ＭＳ 明朝" w:hint="eastAsia"/>
          <w:szCs w:val="21"/>
        </w:rPr>
        <w:t>③</w:t>
      </w:r>
      <w:r w:rsidR="007D3AD9" w:rsidRPr="00E00625">
        <w:rPr>
          <w:rFonts w:ascii="Century" w:hAnsi="Century" w:cs="Times New Roman"/>
          <w:szCs w:val="21"/>
        </w:rPr>
        <w:t>マーケティング</w:t>
      </w:r>
      <w:r w:rsidRPr="00E00625">
        <w:rPr>
          <w:rFonts w:ascii="Century" w:hAnsi="Century" w:cs="Times New Roman"/>
          <w:szCs w:val="21"/>
        </w:rPr>
        <w:t>を</w:t>
      </w:r>
      <w:r w:rsidR="007D3AD9" w:rsidRPr="00E00625">
        <w:rPr>
          <w:rFonts w:ascii="Century" w:hAnsi="Century" w:cs="Times New Roman"/>
          <w:szCs w:val="21"/>
        </w:rPr>
        <w:t>自身の経営に活用している</w:t>
      </w:r>
      <w:r w:rsidRPr="00E00625">
        <w:rPr>
          <w:rFonts w:ascii="Century" w:hAnsi="Century" w:cs="Times New Roman"/>
          <w:szCs w:val="21"/>
        </w:rPr>
        <w:t>元研修生は</w:t>
      </w:r>
      <w:r w:rsidR="007D3AD9" w:rsidRPr="00E00625">
        <w:rPr>
          <w:rFonts w:ascii="Century" w:hAnsi="Century" w:cs="Times New Roman"/>
          <w:szCs w:val="21"/>
        </w:rPr>
        <w:t>７</w:t>
      </w:r>
      <w:r w:rsidRPr="00E00625">
        <w:rPr>
          <w:rFonts w:ascii="Century" w:hAnsi="Century" w:cs="Times New Roman"/>
          <w:szCs w:val="21"/>
        </w:rPr>
        <w:t>人のうち</w:t>
      </w:r>
      <w:r w:rsidR="007D3AD9" w:rsidRPr="00E00625">
        <w:rPr>
          <w:rFonts w:ascii="Century" w:hAnsi="Century" w:cs="Times New Roman"/>
          <w:szCs w:val="21"/>
        </w:rPr>
        <w:t>２</w:t>
      </w:r>
      <w:r w:rsidRPr="00E00625">
        <w:rPr>
          <w:rFonts w:ascii="Century" w:hAnsi="Century" w:cs="Times New Roman"/>
          <w:szCs w:val="21"/>
        </w:rPr>
        <w:t>人であった。</w:t>
      </w:r>
      <w:r w:rsidR="0027357D" w:rsidRPr="00E00625">
        <w:rPr>
          <w:rFonts w:ascii="Century" w:hAnsi="Century" w:cs="Times New Roman"/>
          <w:szCs w:val="21"/>
        </w:rPr>
        <w:t>両名とも直販を行っており、自身の生産物のブランディング、パッケージングなどの付加価値地を付けた販売を行っていた。販売のツールとしては、インターネットを活用したものであった。</w:t>
      </w:r>
    </w:p>
    <w:p w14:paraId="67E1B1DE" w14:textId="2EFAB6D0" w:rsidR="00DF0928" w:rsidRPr="00E00625" w:rsidRDefault="00DF0928" w:rsidP="00DB02C3">
      <w:pPr>
        <w:ind w:firstLineChars="100" w:firstLine="210"/>
        <w:rPr>
          <w:rFonts w:ascii="Century" w:hAnsi="Century" w:cs="Times New Roman"/>
          <w:szCs w:val="21"/>
        </w:rPr>
      </w:pPr>
      <w:r w:rsidRPr="00E00625">
        <w:rPr>
          <w:rFonts w:ascii="Century" w:hAnsi="Century" w:cs="Times New Roman"/>
          <w:szCs w:val="21"/>
        </w:rPr>
        <w:t>これ以外にも</w:t>
      </w:r>
      <w:r w:rsidRPr="00E00625">
        <w:rPr>
          <w:rFonts w:ascii="ＭＳ 明朝" w:eastAsia="ＭＳ 明朝" w:hAnsi="ＭＳ 明朝" w:cs="ＭＳ 明朝" w:hint="eastAsia"/>
          <w:szCs w:val="21"/>
        </w:rPr>
        <w:t>④</w:t>
      </w:r>
      <w:r w:rsidR="0027357D" w:rsidRPr="00E00625">
        <w:rPr>
          <w:rFonts w:ascii="Century" w:hAnsi="Century" w:cs="ＭＳ 明朝"/>
          <w:szCs w:val="21"/>
        </w:rPr>
        <w:t>農業機械及び</w:t>
      </w:r>
      <w:r w:rsidR="007D3AD9" w:rsidRPr="00E00625">
        <w:rPr>
          <w:rFonts w:ascii="Century" w:hAnsi="Century" w:cs="Times New Roman"/>
          <w:szCs w:val="21"/>
        </w:rPr>
        <w:t>施設導入が１</w:t>
      </w:r>
      <w:r w:rsidRPr="00E00625">
        <w:rPr>
          <w:rFonts w:ascii="Century" w:hAnsi="Century" w:cs="Times New Roman"/>
          <w:szCs w:val="21"/>
        </w:rPr>
        <w:t>人、</w:t>
      </w:r>
      <w:r w:rsidRPr="00E00625">
        <w:rPr>
          <w:rFonts w:ascii="ＭＳ 明朝" w:eastAsia="ＭＳ 明朝" w:hAnsi="ＭＳ 明朝" w:cs="ＭＳ 明朝" w:hint="eastAsia"/>
          <w:szCs w:val="21"/>
        </w:rPr>
        <w:t>⑤</w:t>
      </w:r>
      <w:r w:rsidR="007D3AD9" w:rsidRPr="00E00625">
        <w:rPr>
          <w:rFonts w:ascii="Century" w:hAnsi="Century" w:cs="Times New Roman"/>
          <w:szCs w:val="21"/>
        </w:rPr>
        <w:t>農産物加工</w:t>
      </w:r>
      <w:r w:rsidR="001717C5" w:rsidRPr="00E00625">
        <w:rPr>
          <w:rFonts w:ascii="Century" w:hAnsi="Century" w:cs="Times New Roman"/>
          <w:szCs w:val="21"/>
        </w:rPr>
        <w:t>１</w:t>
      </w:r>
      <w:r w:rsidRPr="00E00625">
        <w:rPr>
          <w:rFonts w:ascii="Century" w:hAnsi="Century" w:cs="Times New Roman"/>
          <w:szCs w:val="21"/>
        </w:rPr>
        <w:t>人、</w:t>
      </w:r>
      <w:r w:rsidRPr="00E00625">
        <w:rPr>
          <w:rFonts w:ascii="ＭＳ 明朝" w:eastAsia="ＭＳ 明朝" w:hAnsi="ＭＳ 明朝" w:cs="ＭＳ 明朝" w:hint="eastAsia"/>
          <w:szCs w:val="21"/>
        </w:rPr>
        <w:t>⑥</w:t>
      </w:r>
      <w:r w:rsidR="007D3AD9" w:rsidRPr="00E00625">
        <w:rPr>
          <w:rFonts w:ascii="Century" w:hAnsi="Century" w:cs="Times New Roman"/>
          <w:szCs w:val="21"/>
        </w:rPr>
        <w:t>土壌管理技術</w:t>
      </w:r>
      <w:r w:rsidR="001717C5" w:rsidRPr="00E00625">
        <w:rPr>
          <w:rFonts w:ascii="Century" w:hAnsi="Century" w:cs="Times New Roman"/>
          <w:szCs w:val="21"/>
        </w:rPr>
        <w:t>１</w:t>
      </w:r>
      <w:r w:rsidRPr="00E00625">
        <w:rPr>
          <w:rFonts w:ascii="Century" w:hAnsi="Century" w:cs="Times New Roman"/>
          <w:szCs w:val="21"/>
        </w:rPr>
        <w:t>人で</w:t>
      </w:r>
      <w:r w:rsidRPr="00E00625">
        <w:rPr>
          <w:rFonts w:ascii="Century" w:hAnsi="Century" w:cs="Times New Roman"/>
          <w:szCs w:val="21"/>
        </w:rPr>
        <w:lastRenderedPageBreak/>
        <w:t>あっ</w:t>
      </w:r>
      <w:r w:rsidR="00C75B6E" w:rsidRPr="00E00625">
        <w:rPr>
          <w:rFonts w:ascii="Century" w:hAnsi="Century" w:cs="Times New Roman"/>
          <w:szCs w:val="21"/>
        </w:rPr>
        <w:t>た。</w:t>
      </w:r>
      <w:r w:rsidR="00C75B6E" w:rsidRPr="00E00625">
        <w:rPr>
          <w:rFonts w:ascii="ＭＳ 明朝" w:eastAsia="ＭＳ 明朝" w:hAnsi="ＭＳ 明朝" w:cs="ＭＳ 明朝" w:hint="eastAsia"/>
          <w:szCs w:val="21"/>
        </w:rPr>
        <w:t>④</w:t>
      </w:r>
      <w:r w:rsidR="00C75B6E" w:rsidRPr="00E00625">
        <w:rPr>
          <w:rFonts w:ascii="Century" w:hAnsi="Century" w:cs="Times New Roman"/>
          <w:szCs w:val="21"/>
        </w:rPr>
        <w:t>が少ない理由としては、</w:t>
      </w:r>
      <w:r w:rsidR="0027357D" w:rsidRPr="00E00625">
        <w:rPr>
          <w:rFonts w:ascii="Century" w:hAnsi="Century" w:cs="Times New Roman"/>
          <w:szCs w:val="21"/>
        </w:rPr>
        <w:t>所得水準の高いタイではすでに農作業の機械化が進んでいるからと考えられる。今回調査した７</w:t>
      </w:r>
      <w:r w:rsidR="0027357D" w:rsidRPr="00E00625">
        <w:rPr>
          <w:rFonts w:ascii="Century" w:hAnsi="Century" w:cs="ＭＳ 明朝"/>
          <w:szCs w:val="21"/>
        </w:rPr>
        <w:t>戸の農家は動力付きの機械</w:t>
      </w:r>
      <w:r w:rsidR="00405CB0">
        <w:rPr>
          <w:rFonts w:ascii="Century" w:hAnsi="Century" w:cs="ＭＳ 明朝" w:hint="eastAsia"/>
          <w:szCs w:val="21"/>
        </w:rPr>
        <w:t>を保有していた</w:t>
      </w:r>
      <w:r w:rsidR="0027357D" w:rsidRPr="00E00625">
        <w:rPr>
          <w:rFonts w:ascii="Century" w:hAnsi="Century" w:cs="ＭＳ 明朝"/>
          <w:szCs w:val="21"/>
        </w:rPr>
        <w:t>。</w:t>
      </w:r>
      <w:r w:rsidRPr="00E00625">
        <w:rPr>
          <w:rFonts w:ascii="ＭＳ 明朝" w:eastAsia="ＭＳ 明朝" w:hAnsi="ＭＳ 明朝" w:cs="ＭＳ 明朝" w:hint="eastAsia"/>
          <w:szCs w:val="21"/>
        </w:rPr>
        <w:t>⑤</w:t>
      </w:r>
      <w:r w:rsidRPr="00E00625">
        <w:rPr>
          <w:rFonts w:ascii="Century" w:hAnsi="Century" w:cs="Times New Roman"/>
          <w:szCs w:val="21"/>
        </w:rPr>
        <w:t>が少ない理由としては、</w:t>
      </w:r>
      <w:r w:rsidR="0027357D" w:rsidRPr="00E00625">
        <w:rPr>
          <w:rFonts w:ascii="Century" w:hAnsi="Century" w:cs="Times New Roman"/>
          <w:szCs w:val="21"/>
        </w:rPr>
        <w:t>意図して作目転換を行った元研修生以外は、果樹、花卉、</w:t>
      </w:r>
      <w:r w:rsidR="00244A66">
        <w:rPr>
          <w:rFonts w:ascii="Century" w:hAnsi="Century" w:cs="Times New Roman" w:hint="eastAsia"/>
          <w:szCs w:val="21"/>
        </w:rPr>
        <w:t>鑑賞</w:t>
      </w:r>
      <w:r w:rsidR="0027357D" w:rsidRPr="00E00625">
        <w:rPr>
          <w:rFonts w:ascii="Century" w:hAnsi="Century" w:cs="Times New Roman"/>
          <w:szCs w:val="21"/>
        </w:rPr>
        <w:t>植物など農家レベルでの加工に向いていない作目が多かったからと考えられる</w:t>
      </w:r>
      <w:r w:rsidR="006B3BA4" w:rsidRPr="00E00625">
        <w:rPr>
          <w:rFonts w:ascii="Century" w:hAnsi="Century" w:cs="Times New Roman"/>
          <w:szCs w:val="21"/>
        </w:rPr>
        <w:t>。</w:t>
      </w:r>
      <w:r w:rsidR="006B3BA4" w:rsidRPr="00E00625">
        <w:rPr>
          <w:rFonts w:ascii="ＭＳ 明朝" w:eastAsia="ＭＳ 明朝" w:hAnsi="ＭＳ 明朝" w:cs="ＭＳ 明朝" w:hint="eastAsia"/>
          <w:szCs w:val="21"/>
        </w:rPr>
        <w:t>⑥</w:t>
      </w:r>
      <w:r w:rsidR="006B3BA4" w:rsidRPr="00E00625">
        <w:rPr>
          <w:rFonts w:ascii="Century" w:hAnsi="Century" w:cs="Times New Roman"/>
          <w:szCs w:val="21"/>
        </w:rPr>
        <w:t>が少ない理由は</w:t>
      </w:r>
      <w:r w:rsidR="0027357D" w:rsidRPr="00E00625">
        <w:rPr>
          <w:rFonts w:ascii="Century" w:hAnsi="Century" w:cs="Times New Roman"/>
          <w:szCs w:val="21"/>
        </w:rPr>
        <w:t>、７人のうち６人が永年作物であり、耕種農業は１人だけだったからである</w:t>
      </w:r>
      <w:r w:rsidR="00DB668A" w:rsidRPr="00E00625">
        <w:rPr>
          <w:rFonts w:ascii="Century" w:hAnsi="Century" w:cs="Times New Roman"/>
          <w:szCs w:val="21"/>
        </w:rPr>
        <w:t>。</w:t>
      </w:r>
    </w:p>
    <w:p w14:paraId="587173F4" w14:textId="076032B3" w:rsidR="006B3BA4" w:rsidRPr="00E00625" w:rsidRDefault="00404EAB" w:rsidP="00DF0928">
      <w:pPr>
        <w:rPr>
          <w:rFonts w:ascii="Century" w:hAnsi="Century" w:cs="Times New Roman"/>
          <w:szCs w:val="21"/>
        </w:rPr>
      </w:pPr>
      <w:r w:rsidRPr="00E00625">
        <w:rPr>
          <w:rFonts w:ascii="Century" w:hAnsi="Century"/>
          <w:noProof/>
        </w:rPr>
        <w:drawing>
          <wp:inline distT="0" distB="0" distL="0" distR="0" wp14:anchorId="1085A1BF" wp14:editId="28D4EB67">
            <wp:extent cx="5353050" cy="2743200"/>
            <wp:effectExtent l="0" t="0" r="0" b="0"/>
            <wp:docPr id="1" name="グラフ 1">
              <a:extLst xmlns:a="http://schemas.openxmlformats.org/drawingml/2006/main">
                <a:ext uri="{FF2B5EF4-FFF2-40B4-BE49-F238E27FC236}">
                  <a16:creationId xmlns:a16="http://schemas.microsoft.com/office/drawing/2014/main" id="{C0A4EB2C-0D95-45EB-9C67-6C67C70E8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44DBE5" w14:textId="77777777" w:rsidR="008E1FC3" w:rsidRPr="00E00625" w:rsidRDefault="008E1FC3" w:rsidP="00DF0928">
      <w:pPr>
        <w:rPr>
          <w:rFonts w:ascii="Century" w:hAnsi="Century" w:cs="Times New Roman"/>
          <w:szCs w:val="21"/>
        </w:rPr>
      </w:pPr>
    </w:p>
    <w:p w14:paraId="137A3D79" w14:textId="1F868910" w:rsidR="00716574" w:rsidRPr="00E00625" w:rsidRDefault="00716574" w:rsidP="00DF0928">
      <w:pPr>
        <w:rPr>
          <w:rFonts w:ascii="Century" w:hAnsi="Century" w:cs="Times New Roman"/>
          <w:szCs w:val="21"/>
        </w:rPr>
      </w:pPr>
      <w:r w:rsidRPr="00E00625">
        <w:rPr>
          <w:rFonts w:ascii="Century" w:hAnsi="Century" w:cs="Times New Roman"/>
          <w:szCs w:val="21"/>
        </w:rPr>
        <w:t>（２）</w:t>
      </w:r>
      <w:r w:rsidR="00751F61" w:rsidRPr="00E00625">
        <w:rPr>
          <w:rFonts w:ascii="Century" w:hAnsi="Century" w:cs="Times New Roman"/>
          <w:szCs w:val="21"/>
        </w:rPr>
        <w:t>販売額増加の要因</w:t>
      </w:r>
    </w:p>
    <w:p w14:paraId="5394F8AA" w14:textId="31A59DFF" w:rsidR="00751F61" w:rsidRPr="00E00625" w:rsidRDefault="00C75B6E" w:rsidP="00DF0928">
      <w:pPr>
        <w:rPr>
          <w:rFonts w:ascii="Century" w:hAnsi="Century" w:cs="Times New Roman"/>
          <w:szCs w:val="21"/>
        </w:rPr>
      </w:pPr>
      <w:r w:rsidRPr="00E00625">
        <w:rPr>
          <w:rFonts w:ascii="Century" w:hAnsi="Century" w:cs="Times New Roman"/>
          <w:szCs w:val="21"/>
        </w:rPr>
        <w:t xml:space="preserve">　</w:t>
      </w:r>
      <w:r w:rsidR="00751F61" w:rsidRPr="00E00625">
        <w:rPr>
          <w:rFonts w:ascii="Century" w:hAnsi="Century" w:cs="Times New Roman"/>
          <w:szCs w:val="21"/>
        </w:rPr>
        <w:t>販売額</w:t>
      </w:r>
      <w:r w:rsidR="00EF71FF" w:rsidRPr="00E00625">
        <w:rPr>
          <w:rFonts w:ascii="Century" w:hAnsi="Century" w:cs="Times New Roman"/>
          <w:szCs w:val="21"/>
        </w:rPr>
        <w:t>増加</w:t>
      </w:r>
      <w:r w:rsidR="00751F61" w:rsidRPr="00E00625">
        <w:rPr>
          <w:rFonts w:ascii="Century" w:hAnsi="Century" w:cs="Times New Roman"/>
          <w:szCs w:val="21"/>
        </w:rPr>
        <w:t>の要因</w:t>
      </w:r>
      <w:r w:rsidRPr="00E00625">
        <w:rPr>
          <w:rFonts w:ascii="Century" w:hAnsi="Century" w:cs="Times New Roman"/>
          <w:szCs w:val="21"/>
        </w:rPr>
        <w:t>を図示すると次のとおりである</w:t>
      </w:r>
      <w:r w:rsidR="00DF60F9" w:rsidRPr="00E00625">
        <w:rPr>
          <w:rFonts w:ascii="Century" w:hAnsi="Century" w:cs="Times New Roman"/>
          <w:szCs w:val="21"/>
        </w:rPr>
        <w:t>（図</w:t>
      </w:r>
      <w:r w:rsidR="00672D5C" w:rsidRPr="00E00625">
        <w:rPr>
          <w:rFonts w:ascii="Century" w:hAnsi="Century" w:cs="Times New Roman"/>
          <w:szCs w:val="21"/>
        </w:rPr>
        <w:t>２</w:t>
      </w:r>
      <w:r w:rsidR="00DF60F9" w:rsidRPr="00E00625">
        <w:rPr>
          <w:rFonts w:ascii="Century" w:hAnsi="Century" w:cs="Times New Roman"/>
          <w:szCs w:val="21"/>
        </w:rPr>
        <w:t>）。</w:t>
      </w:r>
      <w:r w:rsidR="009B38CA" w:rsidRPr="00E00625">
        <w:rPr>
          <w:rFonts w:ascii="Century" w:hAnsi="Century" w:cs="Times New Roman"/>
          <w:szCs w:val="21"/>
        </w:rPr>
        <w:t>販売額を増加させた元研修生は</w:t>
      </w:r>
      <w:r w:rsidR="00697C35" w:rsidRPr="00E00625">
        <w:rPr>
          <w:rFonts w:ascii="Century" w:hAnsi="Century" w:cs="Times New Roman"/>
          <w:szCs w:val="21"/>
        </w:rPr>
        <w:t>７</w:t>
      </w:r>
      <w:r w:rsidR="009B38CA" w:rsidRPr="00E00625">
        <w:rPr>
          <w:rFonts w:ascii="Century" w:hAnsi="Century" w:cs="Times New Roman"/>
          <w:szCs w:val="21"/>
        </w:rPr>
        <w:t>人のうち</w:t>
      </w:r>
      <w:r w:rsidR="00697C35" w:rsidRPr="00E00625">
        <w:rPr>
          <w:rFonts w:ascii="Century" w:hAnsi="Century" w:cs="Times New Roman"/>
          <w:szCs w:val="21"/>
        </w:rPr>
        <w:t>７</w:t>
      </w:r>
      <w:r w:rsidR="009B38CA" w:rsidRPr="00E00625">
        <w:rPr>
          <w:rFonts w:ascii="Century" w:hAnsi="Century" w:cs="Times New Roman"/>
          <w:szCs w:val="21"/>
        </w:rPr>
        <w:t>人であり、</w:t>
      </w:r>
      <w:r w:rsidR="006019FE" w:rsidRPr="00E00625">
        <w:rPr>
          <w:rFonts w:ascii="Century" w:hAnsi="Century" w:cs="Times New Roman"/>
          <w:szCs w:val="21"/>
        </w:rPr>
        <w:t>すべて</w:t>
      </w:r>
      <w:r w:rsidR="009B38CA" w:rsidRPr="00E00625">
        <w:rPr>
          <w:rFonts w:ascii="Century" w:hAnsi="Century" w:cs="Times New Roman"/>
          <w:szCs w:val="21"/>
        </w:rPr>
        <w:t>元研修生が経営</w:t>
      </w:r>
      <w:r w:rsidR="00697C35" w:rsidRPr="00E00625">
        <w:rPr>
          <w:rFonts w:ascii="Century" w:hAnsi="Century" w:cs="Times New Roman"/>
          <w:szCs w:val="21"/>
        </w:rPr>
        <w:t>規模</w:t>
      </w:r>
      <w:r w:rsidR="009B38CA" w:rsidRPr="00E00625">
        <w:rPr>
          <w:rFonts w:ascii="Century" w:hAnsi="Century" w:cs="Times New Roman"/>
          <w:szCs w:val="21"/>
        </w:rPr>
        <w:t>拡大に成功させていた。要因として</w:t>
      </w:r>
      <w:r w:rsidR="00751F61" w:rsidRPr="00E00625">
        <w:rPr>
          <w:rFonts w:ascii="Century" w:hAnsi="Century" w:cs="Times New Roman"/>
          <w:szCs w:val="21"/>
        </w:rPr>
        <w:t>新作目導入</w:t>
      </w:r>
      <w:r w:rsidR="009B38CA" w:rsidRPr="00E00625">
        <w:rPr>
          <w:rFonts w:ascii="Century" w:hAnsi="Century" w:cs="Times New Roman"/>
          <w:szCs w:val="21"/>
        </w:rPr>
        <w:t>による</w:t>
      </w:r>
      <w:r w:rsidR="00751F61" w:rsidRPr="00E00625">
        <w:rPr>
          <w:rFonts w:ascii="Century" w:hAnsi="Century" w:cs="Times New Roman"/>
          <w:szCs w:val="21"/>
        </w:rPr>
        <w:t>販売額増加が</w:t>
      </w:r>
      <w:r w:rsidR="005F366C" w:rsidRPr="00E00625">
        <w:rPr>
          <w:rFonts w:ascii="Century" w:hAnsi="Century" w:cs="Times New Roman"/>
          <w:szCs w:val="21"/>
        </w:rPr>
        <w:t>７</w:t>
      </w:r>
      <w:r w:rsidR="00751F61" w:rsidRPr="00E00625">
        <w:rPr>
          <w:rFonts w:ascii="Century" w:hAnsi="Century" w:cs="Times New Roman"/>
          <w:szCs w:val="21"/>
        </w:rPr>
        <w:t>人のうち</w:t>
      </w:r>
      <w:r w:rsidR="001E5BB9">
        <w:rPr>
          <w:rFonts w:ascii="Century" w:hAnsi="Century" w:cs="Times New Roman" w:hint="eastAsia"/>
          <w:szCs w:val="21"/>
        </w:rPr>
        <w:t>５</w:t>
      </w:r>
      <w:r w:rsidR="00751F61" w:rsidRPr="00E00625">
        <w:rPr>
          <w:rFonts w:ascii="Century" w:hAnsi="Century" w:cs="Times New Roman"/>
          <w:szCs w:val="21"/>
        </w:rPr>
        <w:t>人と最も多かった</w:t>
      </w:r>
      <w:r w:rsidR="009B38CA" w:rsidRPr="00E00625">
        <w:rPr>
          <w:rFonts w:ascii="Century" w:hAnsi="Century" w:cs="Times New Roman"/>
          <w:szCs w:val="21"/>
        </w:rPr>
        <w:t>。</w:t>
      </w:r>
      <w:r w:rsidR="005F366C" w:rsidRPr="00E00625">
        <w:rPr>
          <w:rFonts w:ascii="Century" w:hAnsi="Century" w:cs="Times New Roman"/>
          <w:szCs w:val="21"/>
        </w:rPr>
        <w:t>５人のうち４人は収入源の多様化させるために従来の作目を残しつつも新しい作目を導入していた。１人は完全に作目転換をおこなっていた。１人の元研修生は多品目栽培によるリスク軽減や周年出荷によるキャッシュフロー安定の重要性を日本で学んだと述べていた。</w:t>
      </w:r>
      <w:r w:rsidR="00751F61" w:rsidRPr="00E00625">
        <w:rPr>
          <w:rFonts w:ascii="Century" w:hAnsi="Century" w:cs="Times New Roman"/>
          <w:szCs w:val="21"/>
        </w:rPr>
        <w:t>単収の増加は、</w:t>
      </w:r>
      <w:r w:rsidR="005F366C" w:rsidRPr="00E00625">
        <w:rPr>
          <w:rFonts w:ascii="Century" w:hAnsi="Century" w:cs="Times New Roman"/>
          <w:szCs w:val="21"/>
        </w:rPr>
        <w:t>７人のうち２人であり、</w:t>
      </w:r>
      <w:r w:rsidR="00751F61" w:rsidRPr="00E00625">
        <w:rPr>
          <w:rFonts w:ascii="Century" w:hAnsi="Century" w:cs="Times New Roman"/>
          <w:szCs w:val="21"/>
        </w:rPr>
        <w:t>図１からもわかるように、栽培管理技術を日本で学び、技術水準が以前より上がったからである。そのため販売量が増加し、販売額が増えた。</w:t>
      </w:r>
      <w:r w:rsidR="005F366C" w:rsidRPr="00E00625">
        <w:rPr>
          <w:rFonts w:ascii="Century" w:hAnsi="Century" w:cs="Times New Roman"/>
          <w:szCs w:val="21"/>
        </w:rPr>
        <w:t>面積拡大は、７人のうち２人であり、これは労務管理を学んだと回答した元研修生であった。このように研修で得た知識や技術を自身の経営に応用することにより、元研修生は経営規模の拡大に成功させており、研修の成果といえる。</w:t>
      </w:r>
    </w:p>
    <w:p w14:paraId="151463F5" w14:textId="515571B7" w:rsidR="007204D4" w:rsidRPr="00E00625" w:rsidRDefault="00697C35" w:rsidP="00DF0928">
      <w:pPr>
        <w:rPr>
          <w:rFonts w:ascii="Century" w:hAnsi="Century" w:cs="Times New Roman"/>
          <w:szCs w:val="21"/>
        </w:rPr>
      </w:pPr>
      <w:r w:rsidRPr="00E00625">
        <w:rPr>
          <w:rFonts w:ascii="Century" w:hAnsi="Century"/>
          <w:noProof/>
        </w:rPr>
        <w:lastRenderedPageBreak/>
        <w:drawing>
          <wp:inline distT="0" distB="0" distL="0" distR="0" wp14:anchorId="55F86740" wp14:editId="79613B1C">
            <wp:extent cx="5343525" cy="2743200"/>
            <wp:effectExtent l="0" t="0" r="9525" b="0"/>
            <wp:docPr id="3" name="グラフ 3">
              <a:extLst xmlns:a="http://schemas.openxmlformats.org/drawingml/2006/main">
                <a:ext uri="{FF2B5EF4-FFF2-40B4-BE49-F238E27FC236}">
                  <a16:creationId xmlns:a16="http://schemas.microsoft.com/office/drawing/2014/main" id="{3EE7B7E1-5011-4BEE-8D86-78FC3257FB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4B6B72" w14:textId="0D39173A" w:rsidR="00672D5C" w:rsidRPr="00E00625" w:rsidRDefault="00672D5C" w:rsidP="00DF0928">
      <w:pPr>
        <w:rPr>
          <w:rFonts w:ascii="Century" w:hAnsi="Century" w:cs="Times New Roman"/>
          <w:szCs w:val="21"/>
        </w:rPr>
      </w:pPr>
    </w:p>
    <w:p w14:paraId="4A65CC28" w14:textId="77777777" w:rsidR="001078C8" w:rsidRPr="00E00625" w:rsidRDefault="001078C8" w:rsidP="00DF0928">
      <w:pPr>
        <w:rPr>
          <w:rFonts w:ascii="Century" w:hAnsi="Century" w:cs="Times New Roman"/>
          <w:szCs w:val="21"/>
        </w:rPr>
      </w:pPr>
    </w:p>
    <w:p w14:paraId="3E55E8E8" w14:textId="77777777" w:rsidR="00D3185F" w:rsidRPr="00E00625" w:rsidRDefault="00D3185F" w:rsidP="00DF0928">
      <w:pPr>
        <w:rPr>
          <w:rFonts w:ascii="Century" w:hAnsi="Century" w:cs="Times New Roman"/>
          <w:szCs w:val="21"/>
        </w:rPr>
      </w:pPr>
      <w:r w:rsidRPr="00E00625">
        <w:rPr>
          <w:rFonts w:ascii="Century" w:hAnsi="Century" w:cs="Times New Roman"/>
          <w:szCs w:val="21"/>
        </w:rPr>
        <w:t>（３）帰国後の地域</w:t>
      </w:r>
      <w:r w:rsidR="00DB02C3" w:rsidRPr="00E00625">
        <w:rPr>
          <w:rFonts w:ascii="Century" w:hAnsi="Century" w:cs="Times New Roman"/>
          <w:szCs w:val="21"/>
        </w:rPr>
        <w:t>社会</w:t>
      </w:r>
      <w:r w:rsidRPr="00E00625">
        <w:rPr>
          <w:rFonts w:ascii="Century" w:hAnsi="Century" w:cs="Times New Roman"/>
          <w:szCs w:val="21"/>
        </w:rPr>
        <w:t>への貢献</w:t>
      </w:r>
    </w:p>
    <w:p w14:paraId="00D4E5F9" w14:textId="01C66218" w:rsidR="00595063" w:rsidRPr="00E00625" w:rsidRDefault="00235040" w:rsidP="00393E81">
      <w:pPr>
        <w:rPr>
          <w:rFonts w:ascii="Century" w:hAnsi="Century" w:cs="Times New Roman"/>
          <w:szCs w:val="21"/>
        </w:rPr>
      </w:pPr>
      <w:r w:rsidRPr="00E00625">
        <w:rPr>
          <w:rFonts w:ascii="Century" w:hAnsi="Century" w:cs="Times New Roman"/>
          <w:szCs w:val="21"/>
        </w:rPr>
        <w:t xml:space="preserve">　聞き取り調査を行った元研修生</w:t>
      </w:r>
      <w:r w:rsidR="00C20B06" w:rsidRPr="00E00625">
        <w:rPr>
          <w:rFonts w:ascii="Century" w:hAnsi="Century" w:cs="Times New Roman"/>
          <w:szCs w:val="21"/>
        </w:rPr>
        <w:t>７</w:t>
      </w:r>
      <w:r w:rsidRPr="00E00625">
        <w:rPr>
          <w:rFonts w:ascii="Century" w:hAnsi="Century" w:cs="Times New Roman"/>
          <w:szCs w:val="21"/>
        </w:rPr>
        <w:t>人</w:t>
      </w:r>
      <w:r w:rsidR="00C20B06" w:rsidRPr="00E00625">
        <w:rPr>
          <w:rFonts w:ascii="Century" w:hAnsi="Century" w:cs="Times New Roman"/>
          <w:szCs w:val="21"/>
        </w:rPr>
        <w:t>うち６人が</w:t>
      </w:r>
      <w:r w:rsidRPr="00E00625">
        <w:rPr>
          <w:rFonts w:ascii="Century" w:hAnsi="Century" w:cs="Times New Roman"/>
          <w:szCs w:val="21"/>
        </w:rPr>
        <w:t>農業者グループ</w:t>
      </w:r>
      <w:r w:rsidR="00393E81" w:rsidRPr="00E00625">
        <w:rPr>
          <w:rFonts w:ascii="Century" w:hAnsi="Century" w:cs="Times New Roman"/>
          <w:szCs w:val="21"/>
        </w:rPr>
        <w:t>や地域での活動に従事しており</w:t>
      </w:r>
      <w:r w:rsidRPr="00E00625">
        <w:rPr>
          <w:rFonts w:ascii="Century" w:hAnsi="Century" w:cs="Times New Roman"/>
          <w:szCs w:val="21"/>
        </w:rPr>
        <w:t>、その中で主体的に活動して</w:t>
      </w:r>
      <w:r w:rsidR="00393E81" w:rsidRPr="00E00625">
        <w:rPr>
          <w:rFonts w:ascii="Century" w:hAnsi="Century" w:cs="Times New Roman"/>
          <w:szCs w:val="21"/>
        </w:rPr>
        <w:t>いる</w:t>
      </w:r>
      <w:r w:rsidR="0007748D" w:rsidRPr="00E00625">
        <w:rPr>
          <w:rFonts w:ascii="Century" w:hAnsi="Century" w:cs="Times New Roman"/>
          <w:szCs w:val="21"/>
        </w:rPr>
        <w:t>（表</w:t>
      </w:r>
      <w:r w:rsidR="00C20B06" w:rsidRPr="00E00625">
        <w:rPr>
          <w:rFonts w:ascii="Century" w:hAnsi="Century" w:cs="Times New Roman"/>
          <w:szCs w:val="21"/>
        </w:rPr>
        <w:t>８</w:t>
      </w:r>
      <w:r w:rsidR="0007748D" w:rsidRPr="00E00625">
        <w:rPr>
          <w:rFonts w:ascii="Century" w:hAnsi="Century" w:cs="Times New Roman"/>
          <w:szCs w:val="21"/>
        </w:rPr>
        <w:t>）</w:t>
      </w:r>
      <w:r w:rsidRPr="00E00625">
        <w:rPr>
          <w:rFonts w:ascii="Century" w:hAnsi="Century" w:cs="Times New Roman"/>
          <w:szCs w:val="21"/>
        </w:rPr>
        <w:t>。多くの元研修生がそのグループ内で相談役となり、</w:t>
      </w:r>
      <w:r w:rsidR="00BA2CDF" w:rsidRPr="00E00625">
        <w:rPr>
          <w:rFonts w:ascii="Century" w:hAnsi="Century" w:cs="Times New Roman"/>
          <w:szCs w:val="21"/>
        </w:rPr>
        <w:t>リーダーシップを発揮しており、近隣</w:t>
      </w:r>
      <w:r w:rsidRPr="00E00625">
        <w:rPr>
          <w:rFonts w:ascii="Century" w:hAnsi="Century" w:cs="Times New Roman"/>
          <w:szCs w:val="21"/>
        </w:rPr>
        <w:t>農家</w:t>
      </w:r>
      <w:r w:rsidR="00BA2CDF" w:rsidRPr="00E00625">
        <w:rPr>
          <w:rFonts w:ascii="Century" w:hAnsi="Century" w:cs="Times New Roman"/>
          <w:szCs w:val="21"/>
        </w:rPr>
        <w:t>へ</w:t>
      </w:r>
      <w:r w:rsidRPr="00E00625">
        <w:rPr>
          <w:rFonts w:ascii="Century" w:hAnsi="Century" w:cs="Times New Roman"/>
          <w:szCs w:val="21"/>
        </w:rPr>
        <w:t>積</w:t>
      </w:r>
      <w:r w:rsidR="00C75B6E" w:rsidRPr="00E00625">
        <w:rPr>
          <w:rFonts w:ascii="Century" w:hAnsi="Century" w:cs="Times New Roman"/>
          <w:szCs w:val="21"/>
        </w:rPr>
        <w:t>極的に自身の日本での経験を</w:t>
      </w:r>
      <w:r w:rsidR="00BA2CDF" w:rsidRPr="00E00625">
        <w:rPr>
          <w:rFonts w:ascii="Century" w:hAnsi="Century" w:cs="Times New Roman"/>
          <w:szCs w:val="21"/>
        </w:rPr>
        <w:t>もとに</w:t>
      </w:r>
      <w:r w:rsidR="00C75B6E" w:rsidRPr="00E00625">
        <w:rPr>
          <w:rFonts w:ascii="Century" w:hAnsi="Century" w:cs="Times New Roman"/>
          <w:szCs w:val="21"/>
        </w:rPr>
        <w:t>アドバイス</w:t>
      </w:r>
      <w:r w:rsidR="00BA2CDF" w:rsidRPr="00E00625">
        <w:rPr>
          <w:rFonts w:ascii="Century" w:hAnsi="Century" w:cs="Times New Roman"/>
          <w:szCs w:val="21"/>
        </w:rPr>
        <w:t>を</w:t>
      </w:r>
      <w:r w:rsidR="00C75B6E" w:rsidRPr="00E00625">
        <w:rPr>
          <w:rFonts w:ascii="Century" w:hAnsi="Century" w:cs="Times New Roman"/>
          <w:szCs w:val="21"/>
        </w:rPr>
        <w:t>していた。</w:t>
      </w:r>
      <w:r w:rsidRPr="00E00625">
        <w:rPr>
          <w:rFonts w:ascii="Century" w:hAnsi="Century" w:cs="Times New Roman"/>
          <w:szCs w:val="21"/>
        </w:rPr>
        <w:t>これは今回調査した元研修生の多くが</w:t>
      </w:r>
      <w:r w:rsidR="00C20B06" w:rsidRPr="00E00625">
        <w:rPr>
          <w:rFonts w:ascii="Century" w:hAnsi="Century" w:cs="Times New Roman"/>
          <w:szCs w:val="21"/>
        </w:rPr>
        <w:t>、</w:t>
      </w:r>
      <w:r w:rsidRPr="00E00625">
        <w:rPr>
          <w:rFonts w:ascii="Century" w:hAnsi="Century" w:cs="Times New Roman"/>
          <w:szCs w:val="21"/>
        </w:rPr>
        <w:t>自身の所属しているコミュニティー</w:t>
      </w:r>
      <w:r w:rsidR="00595063" w:rsidRPr="00E00625">
        <w:rPr>
          <w:rFonts w:ascii="Century" w:hAnsi="Century" w:cs="Times New Roman"/>
          <w:szCs w:val="21"/>
        </w:rPr>
        <w:t>において信頼を得て</w:t>
      </w:r>
      <w:r w:rsidR="00BA2CDF" w:rsidRPr="00E00625">
        <w:rPr>
          <w:rFonts w:ascii="Century" w:hAnsi="Century" w:cs="Times New Roman"/>
          <w:szCs w:val="21"/>
        </w:rPr>
        <w:t>いるからである。</w:t>
      </w:r>
      <w:r w:rsidR="00923993" w:rsidRPr="00E00625">
        <w:rPr>
          <w:rFonts w:ascii="Century" w:hAnsi="Century" w:cs="Times New Roman"/>
          <w:szCs w:val="21"/>
        </w:rPr>
        <w:t>また、いくつかの農家は自身の農場に研修生を受け入れており、地域の農業普及の拠点となっていることも確認された。</w:t>
      </w:r>
    </w:p>
    <w:p w14:paraId="02874532" w14:textId="77777777" w:rsidR="00595063" w:rsidRPr="00E00625" w:rsidRDefault="00595063" w:rsidP="00393E81">
      <w:pPr>
        <w:rPr>
          <w:rFonts w:ascii="Century" w:hAnsi="Century" w:cs="Times New Roman"/>
          <w:noProof/>
          <w:szCs w:val="21"/>
        </w:rPr>
      </w:pPr>
    </w:p>
    <w:p w14:paraId="1A764A70" w14:textId="33994D9B" w:rsidR="006703AE" w:rsidRPr="00E00625" w:rsidRDefault="00BF7D18" w:rsidP="00393E81">
      <w:pPr>
        <w:rPr>
          <w:rFonts w:ascii="Century" w:hAnsi="Century" w:cs="Times New Roman"/>
          <w:szCs w:val="21"/>
        </w:rPr>
      </w:pPr>
      <w:r>
        <w:rPr>
          <w:noProof/>
        </w:rPr>
        <w:drawing>
          <wp:inline distT="0" distB="0" distL="0" distR="0" wp14:anchorId="1B431039" wp14:editId="17FE0197">
            <wp:extent cx="5400040" cy="2280920"/>
            <wp:effectExtent l="0" t="0" r="0" b="0"/>
            <wp:docPr id="4" name="図 3">
              <a:extLst xmlns:a="http://schemas.openxmlformats.org/drawingml/2006/main">
                <a:ext uri="{FF2B5EF4-FFF2-40B4-BE49-F238E27FC236}">
                  <a16:creationId xmlns:a16="http://schemas.microsoft.com/office/drawing/2014/main" id="{C9941509-8D1D-40F5-A3E4-0FFD264CB8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C9941509-8D1D-40F5-A3E4-0FFD264CB885}"/>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280920"/>
                    </a:xfrm>
                    <a:prstGeom prst="rect">
                      <a:avLst/>
                    </a:prstGeom>
                    <a:noFill/>
                  </pic:spPr>
                </pic:pic>
              </a:graphicData>
            </a:graphic>
          </wp:inline>
        </w:drawing>
      </w:r>
    </w:p>
    <w:p w14:paraId="26921D6A" w14:textId="77777777" w:rsidR="007204D4" w:rsidRPr="00E00625" w:rsidRDefault="007204D4" w:rsidP="00DF0928">
      <w:pPr>
        <w:rPr>
          <w:rFonts w:ascii="Century" w:hAnsi="Century" w:cs="Times New Roman"/>
          <w:szCs w:val="21"/>
        </w:rPr>
      </w:pPr>
    </w:p>
    <w:p w14:paraId="4E7F43C6" w14:textId="77777777" w:rsidR="00D3185F" w:rsidRPr="00E00625" w:rsidRDefault="00D3185F" w:rsidP="00DF0928">
      <w:pPr>
        <w:rPr>
          <w:rFonts w:ascii="Century" w:hAnsi="Century" w:cs="Times New Roman"/>
          <w:szCs w:val="21"/>
        </w:rPr>
      </w:pPr>
      <w:r w:rsidRPr="00E00625">
        <w:rPr>
          <w:rFonts w:ascii="Century" w:hAnsi="Century" w:cs="Times New Roman"/>
          <w:szCs w:val="21"/>
        </w:rPr>
        <w:t>（４）研修事業に対する元研修生の評価と提言</w:t>
      </w:r>
    </w:p>
    <w:p w14:paraId="0357DBB9" w14:textId="2B03E730" w:rsidR="0007748D" w:rsidRPr="00E00625" w:rsidRDefault="0007748D" w:rsidP="00DF0928">
      <w:pPr>
        <w:rPr>
          <w:rFonts w:ascii="Century" w:hAnsi="Century" w:cs="Times New Roman"/>
          <w:szCs w:val="21"/>
        </w:rPr>
      </w:pPr>
      <w:r w:rsidRPr="00E00625">
        <w:rPr>
          <w:rFonts w:ascii="Century" w:hAnsi="Century" w:cs="Times New Roman"/>
          <w:szCs w:val="21"/>
        </w:rPr>
        <w:t xml:space="preserve">　研修事業に対して、元研修生のすべてが研修内容に満足していた。具体的には</w:t>
      </w:r>
      <w:r w:rsidR="002F747F" w:rsidRPr="00E00625">
        <w:rPr>
          <w:rFonts w:ascii="Century" w:hAnsi="Century" w:cs="Times New Roman"/>
          <w:szCs w:val="21"/>
        </w:rPr>
        <w:t>「</w:t>
      </w:r>
      <w:r w:rsidR="00A531CE" w:rsidRPr="00E00625">
        <w:rPr>
          <w:rFonts w:ascii="Century" w:hAnsi="Century" w:cs="Times New Roman"/>
          <w:color w:val="000000"/>
          <w:szCs w:val="21"/>
        </w:rPr>
        <w:t>農業技術や経営管理技術だけではなく</w:t>
      </w:r>
      <w:r w:rsidR="00831E6A" w:rsidRPr="00E00625">
        <w:rPr>
          <w:rFonts w:ascii="Century" w:hAnsi="Century" w:cs="Times New Roman"/>
          <w:color w:val="000000"/>
          <w:szCs w:val="21"/>
        </w:rPr>
        <w:t>、</w:t>
      </w:r>
      <w:r w:rsidR="00A531CE" w:rsidRPr="00E00625">
        <w:rPr>
          <w:rFonts w:ascii="Century" w:hAnsi="Century" w:cs="Times New Roman"/>
          <w:color w:val="000000"/>
          <w:szCs w:val="21"/>
        </w:rPr>
        <w:t>日本の文化や日本人の農家の考え方なども学ぶことができ</w:t>
      </w:r>
      <w:r w:rsidR="00A531CE" w:rsidRPr="00E00625">
        <w:rPr>
          <w:rFonts w:ascii="Century" w:hAnsi="Century" w:cs="Times New Roman"/>
          <w:color w:val="000000"/>
          <w:szCs w:val="21"/>
        </w:rPr>
        <w:lastRenderedPageBreak/>
        <w:t>非常に良かった</w:t>
      </w:r>
      <w:r w:rsidR="002F747F" w:rsidRPr="00E00625">
        <w:rPr>
          <w:rFonts w:ascii="Century" w:hAnsi="Century" w:cs="Times New Roman"/>
          <w:szCs w:val="21"/>
        </w:rPr>
        <w:t>」</w:t>
      </w:r>
      <w:r w:rsidRPr="00E00625">
        <w:rPr>
          <w:rFonts w:ascii="Century" w:hAnsi="Century" w:cs="Times New Roman"/>
          <w:szCs w:val="21"/>
        </w:rPr>
        <w:t>、</w:t>
      </w:r>
      <w:r w:rsidR="002F747F" w:rsidRPr="00E00625">
        <w:rPr>
          <w:rFonts w:ascii="Century" w:hAnsi="Century" w:cs="Times New Roman"/>
          <w:szCs w:val="21"/>
        </w:rPr>
        <w:t>「</w:t>
      </w:r>
      <w:r w:rsidR="00A531CE" w:rsidRPr="00E00625">
        <w:rPr>
          <w:rFonts w:ascii="Century" w:hAnsi="Century" w:cs="Times New Roman"/>
          <w:color w:val="000000"/>
          <w:szCs w:val="21"/>
        </w:rPr>
        <w:t>多くの知識を身につけることができ現在の農業経営に生</w:t>
      </w:r>
      <w:r w:rsidR="00831E6A" w:rsidRPr="00E00625">
        <w:rPr>
          <w:rFonts w:ascii="Century" w:hAnsi="Century" w:cs="Times New Roman"/>
          <w:color w:val="000000"/>
          <w:szCs w:val="21"/>
        </w:rPr>
        <w:t>かして</w:t>
      </w:r>
      <w:r w:rsidR="00A531CE" w:rsidRPr="00E00625">
        <w:rPr>
          <w:rFonts w:ascii="Century" w:hAnsi="Century" w:cs="Times New Roman"/>
          <w:color w:val="000000"/>
          <w:szCs w:val="21"/>
        </w:rPr>
        <w:t>いる</w:t>
      </w:r>
      <w:r w:rsidR="002F747F" w:rsidRPr="00E00625">
        <w:rPr>
          <w:rFonts w:ascii="Century" w:hAnsi="Century" w:cs="Times New Roman"/>
          <w:szCs w:val="21"/>
        </w:rPr>
        <w:t>」</w:t>
      </w:r>
      <w:r w:rsidRPr="00E00625">
        <w:rPr>
          <w:rFonts w:ascii="Century" w:hAnsi="Century" w:cs="Times New Roman"/>
          <w:szCs w:val="21"/>
        </w:rPr>
        <w:t>、</w:t>
      </w:r>
      <w:r w:rsidR="002F747F" w:rsidRPr="00E00625">
        <w:rPr>
          <w:rFonts w:ascii="Century" w:hAnsi="Century" w:cs="Times New Roman"/>
          <w:szCs w:val="21"/>
        </w:rPr>
        <w:t>「</w:t>
      </w:r>
      <w:r w:rsidR="00A531CE" w:rsidRPr="00E00625">
        <w:rPr>
          <w:rFonts w:ascii="Century" w:hAnsi="Century" w:cs="Times New Roman"/>
          <w:szCs w:val="21"/>
        </w:rPr>
        <w:t>様々な知識や技術を学ぶことができ、研修内容についてはとても満足している</w:t>
      </w:r>
      <w:r w:rsidR="002F747F" w:rsidRPr="00E00625">
        <w:rPr>
          <w:rFonts w:ascii="Century" w:hAnsi="Century" w:cs="Times New Roman"/>
          <w:szCs w:val="21"/>
        </w:rPr>
        <w:t>」</w:t>
      </w:r>
      <w:r w:rsidRPr="00E00625">
        <w:rPr>
          <w:rFonts w:ascii="Century" w:hAnsi="Century" w:cs="Times New Roman"/>
          <w:szCs w:val="21"/>
        </w:rPr>
        <w:t>という意見があった。一方で、</w:t>
      </w:r>
      <w:r w:rsidR="002F747F" w:rsidRPr="00E00625">
        <w:rPr>
          <w:rFonts w:ascii="Century" w:hAnsi="Century" w:cs="Times New Roman"/>
          <w:szCs w:val="21"/>
        </w:rPr>
        <w:t>「</w:t>
      </w:r>
      <w:r w:rsidR="00C20B06" w:rsidRPr="00E00625">
        <w:rPr>
          <w:rFonts w:ascii="Century" w:hAnsi="Century" w:cs="Times New Roman"/>
          <w:szCs w:val="21"/>
        </w:rPr>
        <w:t>事前研修での日本語の習得時間を長くしてほしい</w:t>
      </w:r>
      <w:r w:rsidR="002F747F" w:rsidRPr="00E00625">
        <w:rPr>
          <w:rFonts w:ascii="Century" w:hAnsi="Century" w:cs="Times New Roman"/>
          <w:szCs w:val="21"/>
        </w:rPr>
        <w:t>」</w:t>
      </w:r>
      <w:r w:rsidRPr="00E00625">
        <w:rPr>
          <w:rFonts w:ascii="Century" w:hAnsi="Century" w:cs="Times New Roman"/>
          <w:szCs w:val="21"/>
        </w:rPr>
        <w:t>という</w:t>
      </w:r>
      <w:r w:rsidR="00C20B06" w:rsidRPr="00E00625">
        <w:rPr>
          <w:rFonts w:ascii="Century" w:hAnsi="Century" w:cs="Times New Roman"/>
          <w:szCs w:val="21"/>
        </w:rPr>
        <w:t>意見も」</w:t>
      </w:r>
      <w:r w:rsidRPr="00E00625">
        <w:rPr>
          <w:rFonts w:ascii="Century" w:hAnsi="Century" w:cs="Times New Roman"/>
          <w:szCs w:val="21"/>
        </w:rPr>
        <w:t>散見された。</w:t>
      </w:r>
    </w:p>
    <w:p w14:paraId="5C95050C" w14:textId="65B7C3B7" w:rsidR="0007748D" w:rsidRPr="00E00625" w:rsidRDefault="0007748D" w:rsidP="00DF0928">
      <w:pPr>
        <w:rPr>
          <w:rFonts w:ascii="Century" w:hAnsi="Century" w:cs="Times New Roman"/>
          <w:szCs w:val="21"/>
        </w:rPr>
      </w:pPr>
      <w:r w:rsidRPr="00E00625">
        <w:rPr>
          <w:rFonts w:ascii="Century" w:hAnsi="Century" w:cs="Times New Roman"/>
          <w:szCs w:val="21"/>
        </w:rPr>
        <w:t xml:space="preserve">　</w:t>
      </w:r>
      <w:r w:rsidR="002F747F" w:rsidRPr="00E00625">
        <w:rPr>
          <w:rFonts w:ascii="Century" w:hAnsi="Century" w:cs="Times New Roman"/>
          <w:szCs w:val="21"/>
        </w:rPr>
        <w:t>元研修生からの</w:t>
      </w:r>
      <w:r w:rsidRPr="00E00625">
        <w:rPr>
          <w:rFonts w:ascii="Century" w:hAnsi="Century" w:cs="Times New Roman"/>
          <w:szCs w:val="21"/>
        </w:rPr>
        <w:t>提言としては、</w:t>
      </w:r>
      <w:r w:rsidR="00A531CE" w:rsidRPr="00E00625">
        <w:rPr>
          <w:rFonts w:ascii="Century" w:hAnsi="Century" w:cs="Times New Roman"/>
          <w:color w:val="000000"/>
          <w:szCs w:val="21"/>
        </w:rPr>
        <w:t>「帰国後も元研修生に対して新しい技術や知識を提供しても</w:t>
      </w:r>
      <w:r w:rsidR="00C20B06" w:rsidRPr="00E00625">
        <w:rPr>
          <w:rFonts w:ascii="Century" w:hAnsi="Century" w:cs="Times New Roman"/>
          <w:color w:val="000000"/>
          <w:szCs w:val="21"/>
        </w:rPr>
        <w:t>らいたい</w:t>
      </w:r>
      <w:r w:rsidR="00A531CE" w:rsidRPr="00E00625">
        <w:rPr>
          <w:rFonts w:ascii="Century" w:hAnsi="Century" w:cs="Times New Roman"/>
          <w:color w:val="000000"/>
          <w:szCs w:val="21"/>
        </w:rPr>
        <w:t>」という</w:t>
      </w:r>
      <w:r w:rsidR="00E6374C" w:rsidRPr="00E00625">
        <w:rPr>
          <w:rFonts w:ascii="Century" w:hAnsi="Century" w:cs="Times New Roman"/>
          <w:szCs w:val="21"/>
        </w:rPr>
        <w:t>意見</w:t>
      </w:r>
      <w:r w:rsidR="00A531CE" w:rsidRPr="00E00625">
        <w:rPr>
          <w:rFonts w:ascii="Century" w:hAnsi="Century" w:cs="Times New Roman"/>
          <w:szCs w:val="21"/>
        </w:rPr>
        <w:t>も</w:t>
      </w:r>
      <w:r w:rsidR="00E6374C" w:rsidRPr="00E00625">
        <w:rPr>
          <w:rFonts w:ascii="Century" w:hAnsi="Century" w:cs="Times New Roman"/>
          <w:szCs w:val="21"/>
        </w:rPr>
        <w:t>あった。</w:t>
      </w:r>
    </w:p>
    <w:p w14:paraId="5BEF8A14" w14:textId="77777777" w:rsidR="00E6374C" w:rsidRPr="00E00625" w:rsidRDefault="00E6374C" w:rsidP="00DF0928">
      <w:pPr>
        <w:rPr>
          <w:rFonts w:ascii="Century" w:hAnsi="Century" w:cs="Times New Roman"/>
          <w:szCs w:val="21"/>
        </w:rPr>
      </w:pPr>
    </w:p>
    <w:p w14:paraId="0F91109D" w14:textId="77777777" w:rsidR="00D3185F" w:rsidRPr="00E00625" w:rsidRDefault="00D3185F" w:rsidP="00DF0928">
      <w:pPr>
        <w:rPr>
          <w:rFonts w:ascii="Century" w:hAnsi="Century" w:cs="Times New Roman"/>
          <w:b/>
          <w:szCs w:val="21"/>
        </w:rPr>
      </w:pPr>
      <w:r w:rsidRPr="00E00625">
        <w:rPr>
          <w:rFonts w:ascii="Century" w:hAnsi="Century" w:cs="Times New Roman"/>
          <w:b/>
          <w:szCs w:val="21"/>
        </w:rPr>
        <w:t>３．おわりに</w:t>
      </w:r>
    </w:p>
    <w:p w14:paraId="4B37075D" w14:textId="666AE9EF" w:rsidR="00E6374C" w:rsidRPr="00E00625" w:rsidRDefault="00C75B6E" w:rsidP="00E6374C">
      <w:pPr>
        <w:ind w:firstLineChars="100" w:firstLine="210"/>
        <w:rPr>
          <w:rFonts w:ascii="Century" w:hAnsi="Century" w:cs="Times New Roman"/>
          <w:szCs w:val="21"/>
        </w:rPr>
      </w:pPr>
      <w:r w:rsidRPr="00E00625">
        <w:rPr>
          <w:rFonts w:ascii="Century" w:hAnsi="Century" w:cs="Times New Roman"/>
          <w:szCs w:val="21"/>
        </w:rPr>
        <w:t>これまで述べてきたように</w:t>
      </w:r>
      <w:r w:rsidR="00E6374C" w:rsidRPr="00E00625">
        <w:rPr>
          <w:rFonts w:ascii="Century" w:hAnsi="Century" w:cs="Times New Roman"/>
          <w:szCs w:val="21"/>
        </w:rPr>
        <w:t>今回の現地調査で把握した帰国後の元研修生</w:t>
      </w:r>
      <w:r w:rsidR="00CF4BA8" w:rsidRPr="00E00625">
        <w:rPr>
          <w:rFonts w:ascii="Century" w:hAnsi="Century" w:cs="Times New Roman"/>
          <w:szCs w:val="21"/>
        </w:rPr>
        <w:t>７</w:t>
      </w:r>
      <w:r w:rsidR="00E6374C" w:rsidRPr="00E00625">
        <w:rPr>
          <w:rFonts w:ascii="Century" w:hAnsi="Century" w:cs="Times New Roman"/>
          <w:szCs w:val="21"/>
        </w:rPr>
        <w:t>名の動向については、自らの農業経営の発展のみならず、地域のリーダーとして活躍しており、</w:t>
      </w:r>
      <w:r w:rsidR="00CF4BA8" w:rsidRPr="00E00625">
        <w:rPr>
          <w:rFonts w:ascii="Century" w:hAnsi="Century" w:cs="Times New Roman"/>
          <w:szCs w:val="21"/>
        </w:rPr>
        <w:t>タイ国</w:t>
      </w:r>
      <w:r w:rsidR="00E6374C" w:rsidRPr="00E00625">
        <w:rPr>
          <w:rFonts w:ascii="Century" w:hAnsi="Century" w:cs="Times New Roman"/>
          <w:szCs w:val="21"/>
        </w:rPr>
        <w:t>の地域農業発展の主要な役割を果たしているといえる。</w:t>
      </w:r>
      <w:r w:rsidR="00831E6A" w:rsidRPr="00E00625">
        <w:rPr>
          <w:rFonts w:ascii="Century" w:hAnsi="Century" w:cs="Times New Roman"/>
          <w:szCs w:val="21"/>
        </w:rPr>
        <w:t>したがって、当事業の目的は達成されているものと判断できる</w:t>
      </w:r>
      <w:r w:rsidR="004A25C1">
        <w:rPr>
          <w:rFonts w:ascii="Century" w:hAnsi="Century" w:cs="Times New Roman" w:hint="eastAsia"/>
          <w:szCs w:val="21"/>
        </w:rPr>
        <w:t>。</w:t>
      </w:r>
    </w:p>
    <w:p w14:paraId="19225AB2" w14:textId="2DC7A717" w:rsidR="004F3853" w:rsidRPr="00E00625" w:rsidRDefault="00E6374C" w:rsidP="004F3853">
      <w:pPr>
        <w:rPr>
          <w:rFonts w:ascii="Century" w:hAnsi="Century" w:cs="Times New Roman"/>
          <w:szCs w:val="21"/>
        </w:rPr>
      </w:pPr>
      <w:r w:rsidRPr="00E00625">
        <w:rPr>
          <w:rFonts w:ascii="Century" w:hAnsi="Century" w:cs="Times New Roman"/>
          <w:szCs w:val="21"/>
        </w:rPr>
        <w:t xml:space="preserve">　今後の研修事業に対する提言としては、可能であれば元研修生が述べるように</w:t>
      </w:r>
      <w:r w:rsidR="00CF4BA8" w:rsidRPr="00E00625">
        <w:rPr>
          <w:rFonts w:ascii="Century" w:hAnsi="Century" w:cs="Times New Roman"/>
          <w:szCs w:val="21"/>
        </w:rPr>
        <w:t>事前</w:t>
      </w:r>
      <w:r w:rsidRPr="00E00625">
        <w:rPr>
          <w:rFonts w:ascii="Century" w:hAnsi="Century" w:cs="Times New Roman"/>
          <w:szCs w:val="21"/>
        </w:rPr>
        <w:t>研修</w:t>
      </w:r>
      <w:r w:rsidR="00CF4BA8" w:rsidRPr="00E00625">
        <w:rPr>
          <w:rFonts w:ascii="Century" w:hAnsi="Century" w:cs="Times New Roman"/>
          <w:szCs w:val="21"/>
        </w:rPr>
        <w:t>での日本語習得時間の</w:t>
      </w:r>
      <w:r w:rsidRPr="00E00625">
        <w:rPr>
          <w:rFonts w:ascii="Century" w:hAnsi="Century" w:cs="Times New Roman"/>
          <w:szCs w:val="21"/>
        </w:rPr>
        <w:t>延長が指摘できる。また、研修内容については、元研修生の動向や</w:t>
      </w:r>
      <w:r w:rsidR="00CF4BA8" w:rsidRPr="00E00625">
        <w:rPr>
          <w:rFonts w:ascii="Century" w:hAnsi="Century" w:cs="Times New Roman"/>
          <w:szCs w:val="21"/>
        </w:rPr>
        <w:t>タイ</w:t>
      </w:r>
      <w:r w:rsidRPr="00E00625">
        <w:rPr>
          <w:rFonts w:ascii="Century" w:hAnsi="Century" w:cs="Times New Roman"/>
          <w:szCs w:val="21"/>
        </w:rPr>
        <w:t>の</w:t>
      </w:r>
      <w:r w:rsidR="00CF4BA8" w:rsidRPr="00E00625">
        <w:rPr>
          <w:rFonts w:ascii="Century" w:hAnsi="Century" w:cs="Times New Roman"/>
          <w:szCs w:val="21"/>
        </w:rPr>
        <w:t>農業技術、研修生の理解度の高さ</w:t>
      </w:r>
      <w:r w:rsidRPr="00E00625">
        <w:rPr>
          <w:rFonts w:ascii="Century" w:hAnsi="Century" w:cs="Times New Roman"/>
          <w:szCs w:val="21"/>
        </w:rPr>
        <w:t>から、マーケティング</w:t>
      </w:r>
      <w:r w:rsidR="00CF4BA8" w:rsidRPr="00E00625">
        <w:rPr>
          <w:rFonts w:ascii="Century" w:hAnsi="Century" w:cs="Times New Roman"/>
          <w:szCs w:val="21"/>
        </w:rPr>
        <w:t>に</w:t>
      </w:r>
      <w:r w:rsidRPr="00E00625">
        <w:rPr>
          <w:rFonts w:ascii="Century" w:hAnsi="Century" w:cs="Times New Roman"/>
          <w:szCs w:val="21"/>
        </w:rPr>
        <w:t>関</w:t>
      </w:r>
      <w:r w:rsidR="00CF4BA8" w:rsidRPr="00E00625">
        <w:rPr>
          <w:rFonts w:ascii="Century" w:hAnsi="Century" w:cs="Times New Roman"/>
          <w:szCs w:val="21"/>
        </w:rPr>
        <w:t>する</w:t>
      </w:r>
      <w:r w:rsidRPr="00E00625">
        <w:rPr>
          <w:rFonts w:ascii="Century" w:hAnsi="Century" w:cs="Times New Roman"/>
          <w:szCs w:val="21"/>
        </w:rPr>
        <w:t>座学の機会</w:t>
      </w:r>
      <w:r w:rsidR="00CF4BA8" w:rsidRPr="00E00625">
        <w:rPr>
          <w:rFonts w:ascii="Century" w:hAnsi="Century" w:cs="Times New Roman"/>
          <w:szCs w:val="21"/>
        </w:rPr>
        <w:t>を</w:t>
      </w:r>
      <w:r w:rsidRPr="00E00625">
        <w:rPr>
          <w:rFonts w:ascii="Century" w:hAnsi="Century" w:cs="Times New Roman"/>
          <w:szCs w:val="21"/>
        </w:rPr>
        <w:t>増やしても良いのではないかと</w:t>
      </w:r>
      <w:r w:rsidR="00A32AC0" w:rsidRPr="00E00625">
        <w:rPr>
          <w:rFonts w:ascii="Century" w:hAnsi="Century" w:cs="Times New Roman"/>
          <w:szCs w:val="21"/>
        </w:rPr>
        <w:t>考える</w:t>
      </w:r>
      <w:r w:rsidRPr="00E00625">
        <w:rPr>
          <w:rFonts w:ascii="Century" w:hAnsi="Century" w:cs="Times New Roman"/>
          <w:szCs w:val="21"/>
        </w:rPr>
        <w:t>。</w:t>
      </w:r>
      <w:r w:rsidR="004F3853" w:rsidRPr="00E00625">
        <w:rPr>
          <w:rFonts w:ascii="Century" w:hAnsi="Century" w:cs="Times New Roman"/>
          <w:szCs w:val="21"/>
        </w:rPr>
        <w:t>現状ではマーケティングに関する学びの場は、研修先の農家に限られており、均等な機会とは言えない。そのため研修生にマーケティングあるいは農産物加工など農業生産物に付加価値を付けることに関して学ぶ機会を設ければ、研修をより実りのあるものにできるのではないだろうか。</w:t>
      </w:r>
      <w:r w:rsidR="00551FFD" w:rsidRPr="00E00625">
        <w:rPr>
          <w:rFonts w:ascii="Century" w:hAnsi="Century" w:cs="Times New Roman"/>
          <w:szCs w:val="21"/>
        </w:rPr>
        <w:t>そのほかの</w:t>
      </w:r>
      <w:r w:rsidR="004F3853" w:rsidRPr="00E00625">
        <w:rPr>
          <w:rFonts w:ascii="Century" w:hAnsi="Century" w:cs="Times New Roman"/>
          <w:szCs w:val="21"/>
        </w:rPr>
        <w:t>技術に関していえば、</w:t>
      </w:r>
      <w:r w:rsidRPr="00E00625">
        <w:rPr>
          <w:rFonts w:ascii="Century" w:hAnsi="Century" w:cs="Times New Roman"/>
          <w:szCs w:val="21"/>
        </w:rPr>
        <w:t>元研修生は受け入れ農家</w:t>
      </w:r>
      <w:r w:rsidR="00546834" w:rsidRPr="00E00625">
        <w:rPr>
          <w:rFonts w:ascii="Century" w:hAnsi="Century" w:cs="Times New Roman"/>
          <w:szCs w:val="21"/>
        </w:rPr>
        <w:t>から</w:t>
      </w:r>
      <w:r w:rsidR="00D14F3E" w:rsidRPr="00E00625">
        <w:rPr>
          <w:rFonts w:ascii="Century" w:hAnsi="Century" w:cs="Times New Roman"/>
          <w:szCs w:val="21"/>
        </w:rPr>
        <w:t>労務管理</w:t>
      </w:r>
      <w:r w:rsidR="00546834" w:rsidRPr="00E00625">
        <w:rPr>
          <w:rFonts w:ascii="Century" w:hAnsi="Century" w:cs="Times New Roman"/>
          <w:szCs w:val="21"/>
        </w:rPr>
        <w:t>や栽培技術</w:t>
      </w:r>
      <w:r w:rsidRPr="00E00625">
        <w:rPr>
          <w:rFonts w:ascii="Century" w:hAnsi="Century" w:cs="Times New Roman"/>
          <w:szCs w:val="21"/>
        </w:rPr>
        <w:t>を学び、</w:t>
      </w:r>
      <w:r w:rsidR="00D14F3E" w:rsidRPr="00E00625">
        <w:rPr>
          <w:rFonts w:ascii="Century" w:hAnsi="Century" w:cs="Times New Roman"/>
          <w:szCs w:val="21"/>
        </w:rPr>
        <w:t>自身</w:t>
      </w:r>
      <w:r w:rsidR="004F3853" w:rsidRPr="00E00625">
        <w:rPr>
          <w:rFonts w:ascii="Century" w:hAnsi="Century" w:cs="Times New Roman"/>
          <w:szCs w:val="21"/>
        </w:rPr>
        <w:t>の農業経営に</w:t>
      </w:r>
      <w:r w:rsidR="00D9559B" w:rsidRPr="00E00625">
        <w:rPr>
          <w:rFonts w:ascii="Century" w:hAnsi="Century" w:cs="Times New Roman"/>
          <w:szCs w:val="21"/>
        </w:rPr>
        <w:t>導入活用している点が多く見られた</w:t>
      </w:r>
      <w:r w:rsidRPr="00E00625">
        <w:rPr>
          <w:rFonts w:ascii="Century" w:hAnsi="Century" w:cs="Times New Roman"/>
          <w:szCs w:val="21"/>
        </w:rPr>
        <w:t>。</w:t>
      </w:r>
    </w:p>
    <w:p w14:paraId="55FE2552" w14:textId="12251806" w:rsidR="00E6374C" w:rsidRPr="00E00625" w:rsidRDefault="00451640" w:rsidP="004F3853">
      <w:pPr>
        <w:ind w:firstLineChars="100" w:firstLine="210"/>
        <w:rPr>
          <w:rFonts w:ascii="Century" w:hAnsi="Century" w:cs="Times New Roman"/>
          <w:szCs w:val="21"/>
        </w:rPr>
      </w:pPr>
      <w:r w:rsidRPr="00E00625">
        <w:rPr>
          <w:rFonts w:ascii="Century" w:hAnsi="Century" w:cs="Times New Roman"/>
          <w:szCs w:val="21"/>
        </w:rPr>
        <w:t>以上のように座学の機会を増やすことも必要であるが</w:t>
      </w:r>
      <w:r w:rsidR="00E6374C" w:rsidRPr="00E00625">
        <w:rPr>
          <w:rFonts w:ascii="Century" w:hAnsi="Century" w:cs="Times New Roman"/>
          <w:szCs w:val="21"/>
        </w:rPr>
        <w:t>、研修の形態としては現在の</w:t>
      </w:r>
      <w:r w:rsidR="00E6374C" w:rsidRPr="00E00625">
        <w:rPr>
          <w:rFonts w:ascii="Century" w:hAnsi="Century" w:cs="Times New Roman"/>
          <w:szCs w:val="21"/>
        </w:rPr>
        <w:t>OJT</w:t>
      </w:r>
      <w:r w:rsidR="00E6374C" w:rsidRPr="00E00625">
        <w:rPr>
          <w:rFonts w:ascii="Century" w:hAnsi="Century" w:cs="Times New Roman"/>
          <w:szCs w:val="21"/>
        </w:rPr>
        <w:t>を中心としたものが良い</w:t>
      </w:r>
      <w:r w:rsidRPr="00E00625">
        <w:rPr>
          <w:rFonts w:ascii="Century" w:hAnsi="Century" w:cs="Times New Roman"/>
          <w:szCs w:val="21"/>
        </w:rPr>
        <w:t>と考える</w:t>
      </w:r>
      <w:r w:rsidR="00E6374C" w:rsidRPr="00E00625">
        <w:rPr>
          <w:rFonts w:ascii="Century" w:hAnsi="Century" w:cs="Times New Roman"/>
          <w:szCs w:val="21"/>
        </w:rPr>
        <w:t>。多くの元研修生が日本から学んだ</w:t>
      </w:r>
      <w:r w:rsidR="00CF4BA8" w:rsidRPr="00E00625">
        <w:rPr>
          <w:rFonts w:ascii="Century" w:hAnsi="Century" w:cs="Times New Roman"/>
          <w:szCs w:val="21"/>
        </w:rPr>
        <w:t>多くのことがが、</w:t>
      </w:r>
      <w:r w:rsidR="00E6374C" w:rsidRPr="00E00625">
        <w:rPr>
          <w:rFonts w:ascii="Century" w:hAnsi="Century" w:cs="Times New Roman"/>
          <w:szCs w:val="21"/>
        </w:rPr>
        <w:t>帰国後も実践され、これが自己の農業経営の発展に大きく影響していると考えられる。</w:t>
      </w:r>
      <w:r w:rsidR="00820888" w:rsidRPr="00E00625">
        <w:rPr>
          <w:rFonts w:ascii="Century" w:hAnsi="Century" w:cs="Times New Roman"/>
          <w:szCs w:val="21"/>
        </w:rPr>
        <w:t>これは研修実施者である国際農業者交流協会が</w:t>
      </w:r>
      <w:r w:rsidR="00D9559B" w:rsidRPr="00E00625">
        <w:rPr>
          <w:rFonts w:ascii="Century" w:hAnsi="Century" w:cs="Times New Roman"/>
          <w:szCs w:val="21"/>
        </w:rPr>
        <w:t>受け入れにふさわしい</w:t>
      </w:r>
      <w:r w:rsidR="00820888" w:rsidRPr="00E00625">
        <w:rPr>
          <w:rFonts w:ascii="Century" w:hAnsi="Century" w:cs="Times New Roman"/>
          <w:szCs w:val="21"/>
        </w:rPr>
        <w:t>実習先を長年の努力によって確保し続けた結果</w:t>
      </w:r>
      <w:r w:rsidR="00AB12D6" w:rsidRPr="00E00625">
        <w:rPr>
          <w:rFonts w:ascii="Century" w:hAnsi="Century" w:cs="Times New Roman"/>
          <w:szCs w:val="21"/>
        </w:rPr>
        <w:t>である</w:t>
      </w:r>
      <w:r w:rsidR="00820888" w:rsidRPr="00E00625">
        <w:rPr>
          <w:rFonts w:ascii="Century" w:hAnsi="Century" w:cs="Times New Roman"/>
          <w:szCs w:val="21"/>
        </w:rPr>
        <w:t>。</w:t>
      </w:r>
      <w:r w:rsidR="004F3853" w:rsidRPr="00E00625">
        <w:rPr>
          <w:rFonts w:ascii="Century" w:hAnsi="Century" w:cs="Times New Roman"/>
          <w:szCs w:val="21"/>
        </w:rPr>
        <w:t>このように</w:t>
      </w:r>
      <w:r w:rsidR="00CF4BA8" w:rsidRPr="00E00625">
        <w:rPr>
          <w:rFonts w:ascii="Century" w:hAnsi="Century" w:cs="Times New Roman"/>
          <w:szCs w:val="21"/>
        </w:rPr>
        <w:t>タイ</w:t>
      </w:r>
      <w:r w:rsidR="00820888" w:rsidRPr="00E00625">
        <w:rPr>
          <w:rFonts w:ascii="Century" w:hAnsi="Century" w:cs="Times New Roman"/>
          <w:szCs w:val="21"/>
        </w:rPr>
        <w:t>の若い青年農業者が日本の優良農家から経営哲学を学ぶ機会は、</w:t>
      </w:r>
      <w:r w:rsidR="004F3853" w:rsidRPr="00E00625">
        <w:rPr>
          <w:rFonts w:ascii="Century" w:hAnsi="Century" w:cs="Times New Roman"/>
          <w:szCs w:val="21"/>
        </w:rPr>
        <w:t>とてもユニークなものであり、この事業の核となっていることも確認できた。そして、</w:t>
      </w:r>
      <w:r w:rsidR="00820888" w:rsidRPr="00E00625">
        <w:rPr>
          <w:rFonts w:ascii="Century" w:hAnsi="Century" w:cs="Times New Roman"/>
          <w:szCs w:val="21"/>
        </w:rPr>
        <w:t>すべての元研修生が受入れ農家への尊敬の念を話し</w:t>
      </w:r>
      <w:r w:rsidR="00805D89" w:rsidRPr="00E00625">
        <w:rPr>
          <w:rFonts w:ascii="Century" w:hAnsi="Century" w:cs="Times New Roman"/>
          <w:szCs w:val="21"/>
        </w:rPr>
        <w:t>ていた。</w:t>
      </w:r>
      <w:r w:rsidR="00820888" w:rsidRPr="00E00625">
        <w:rPr>
          <w:rFonts w:ascii="Century" w:hAnsi="Century" w:cs="Times New Roman"/>
          <w:szCs w:val="21"/>
        </w:rPr>
        <w:t>つまり受入れ農家も外国から来た実習生を労働力としてとらえているのではなく、一人の青年農業経営者として</w:t>
      </w:r>
      <w:r w:rsidR="00805D89" w:rsidRPr="00E00625">
        <w:rPr>
          <w:rFonts w:ascii="Century" w:hAnsi="Century" w:cs="Times New Roman"/>
          <w:szCs w:val="21"/>
        </w:rPr>
        <w:t>自身が教えうるすべてのことを時には厳しく、惜しみなく教授していることが、個人的に感銘を受けた。</w:t>
      </w:r>
      <w:r w:rsidR="00AB12D6" w:rsidRPr="00E00625">
        <w:rPr>
          <w:rFonts w:ascii="Century" w:hAnsi="Century" w:cs="Times New Roman"/>
          <w:szCs w:val="21"/>
        </w:rPr>
        <w:t>これは受け入れ農家自身がかつて研修生として海外で体験した苦悩や困難を克服したといった</w:t>
      </w:r>
      <w:r w:rsidR="00D53AA9" w:rsidRPr="00E00625">
        <w:rPr>
          <w:rFonts w:ascii="Century" w:hAnsi="Century" w:cs="Times New Roman"/>
          <w:szCs w:val="21"/>
        </w:rPr>
        <w:t>経験によるところが</w:t>
      </w:r>
      <w:r w:rsidR="00AB12D6" w:rsidRPr="00E00625">
        <w:rPr>
          <w:rFonts w:ascii="Century" w:hAnsi="Century" w:cs="Times New Roman"/>
          <w:szCs w:val="21"/>
        </w:rPr>
        <w:t>大きい。</w:t>
      </w:r>
      <w:r w:rsidR="00805D89" w:rsidRPr="00E00625">
        <w:rPr>
          <w:rFonts w:ascii="Century" w:hAnsi="Century" w:cs="Times New Roman"/>
          <w:szCs w:val="21"/>
        </w:rPr>
        <w:t>このようなユニークな研修事業を続けていくことは</w:t>
      </w:r>
      <w:r w:rsidR="009E6790" w:rsidRPr="00E00625">
        <w:rPr>
          <w:rFonts w:ascii="Century" w:hAnsi="Century" w:cs="Times New Roman"/>
          <w:szCs w:val="21"/>
        </w:rPr>
        <w:t>、タイ</w:t>
      </w:r>
      <w:r w:rsidR="00805D89" w:rsidRPr="00E00625">
        <w:rPr>
          <w:rFonts w:ascii="Century" w:hAnsi="Century" w:cs="Times New Roman"/>
          <w:szCs w:val="21"/>
        </w:rPr>
        <w:t>のみならずほかのアセアン諸国の青年農業経営者の能力</w:t>
      </w:r>
      <w:r w:rsidR="00D9559B" w:rsidRPr="00E00625">
        <w:rPr>
          <w:rFonts w:ascii="Century" w:hAnsi="Century" w:cs="Times New Roman"/>
          <w:szCs w:val="21"/>
        </w:rPr>
        <w:t>や意欲、意識の</w:t>
      </w:r>
      <w:r w:rsidR="00805D89" w:rsidRPr="00E00625">
        <w:rPr>
          <w:rFonts w:ascii="Century" w:hAnsi="Century" w:cs="Times New Roman"/>
          <w:szCs w:val="21"/>
        </w:rPr>
        <w:t>向上、延いてはアセアン諸国の農業</w:t>
      </w:r>
      <w:r w:rsidR="006019FE" w:rsidRPr="00E00625">
        <w:rPr>
          <w:rFonts w:ascii="Century" w:hAnsi="Century" w:cs="Times New Roman"/>
          <w:szCs w:val="21"/>
        </w:rPr>
        <w:t>、</w:t>
      </w:r>
      <w:r w:rsidR="00805D89" w:rsidRPr="00E00625">
        <w:rPr>
          <w:rFonts w:ascii="Century" w:hAnsi="Century" w:cs="Times New Roman"/>
          <w:szCs w:val="21"/>
        </w:rPr>
        <w:t>農村</w:t>
      </w:r>
      <w:r w:rsidR="005E4D59" w:rsidRPr="00E00625">
        <w:rPr>
          <w:rFonts w:ascii="Century" w:hAnsi="Century" w:cs="Times New Roman"/>
          <w:szCs w:val="21"/>
        </w:rPr>
        <w:t>発展</w:t>
      </w:r>
      <w:r w:rsidR="00805D89" w:rsidRPr="00E00625">
        <w:rPr>
          <w:rFonts w:ascii="Century" w:hAnsi="Century" w:cs="Times New Roman"/>
          <w:szCs w:val="21"/>
        </w:rPr>
        <w:t>の一助になると考える。</w:t>
      </w:r>
    </w:p>
    <w:p w14:paraId="11EA9FA5" w14:textId="77777777" w:rsidR="007204D4" w:rsidRPr="00E00625" w:rsidRDefault="007204D4" w:rsidP="007204D4">
      <w:pPr>
        <w:rPr>
          <w:rFonts w:ascii="Century" w:hAnsi="Century" w:cs="Times New Roman"/>
          <w:szCs w:val="21"/>
        </w:rPr>
      </w:pPr>
    </w:p>
    <w:p w14:paraId="70FB4326" w14:textId="77777777" w:rsidR="00D3185F" w:rsidRPr="00E00625" w:rsidRDefault="00D3185F" w:rsidP="00DF0928">
      <w:pPr>
        <w:rPr>
          <w:rFonts w:ascii="Century" w:hAnsi="Century" w:cs="Times New Roman"/>
          <w:b/>
          <w:szCs w:val="21"/>
        </w:rPr>
      </w:pPr>
      <w:r w:rsidRPr="00E00625">
        <w:rPr>
          <w:rFonts w:ascii="Century" w:hAnsi="Century" w:cs="Times New Roman"/>
          <w:b/>
          <w:szCs w:val="21"/>
        </w:rPr>
        <w:t>４．謝辞</w:t>
      </w:r>
    </w:p>
    <w:bookmarkEnd w:id="0"/>
    <w:p w14:paraId="724BEA35" w14:textId="616A3B87" w:rsidR="00805D89" w:rsidRPr="00E00625" w:rsidRDefault="00805D89" w:rsidP="00805D89">
      <w:pPr>
        <w:rPr>
          <w:rFonts w:ascii="Century" w:hAnsi="Century" w:cs="Times New Roman"/>
          <w:szCs w:val="21"/>
        </w:rPr>
      </w:pPr>
      <w:r w:rsidRPr="00E00625">
        <w:rPr>
          <w:rFonts w:ascii="Century" w:hAnsi="Century" w:cs="Times New Roman"/>
          <w:szCs w:val="21"/>
        </w:rPr>
        <w:lastRenderedPageBreak/>
        <w:t xml:space="preserve">　今回のフォローアップ現地調査の機会を与えてくださった関係者の皆さんにお礼を申し上げます。今回の調査では、元研修生が若い農業経営者としてまさに羽ばたこうとしているさまを見ることができました。日本での研修を通じて農業技術、知識の習得ばかりではなく、異文化の中での生活から、受入れ農家の経営哲学に接して体験したことが現在の彼らを形作る礎になっていることをインタービューの中から感じることができました。</w:t>
      </w:r>
      <w:r w:rsidR="005E4D59" w:rsidRPr="00E00625">
        <w:rPr>
          <w:rFonts w:ascii="Century" w:hAnsi="Century" w:cs="Times New Roman"/>
          <w:szCs w:val="21"/>
        </w:rPr>
        <w:t>また、農家レベルでの交流はこれからの</w:t>
      </w:r>
      <w:r w:rsidR="00A0148A" w:rsidRPr="00E00625">
        <w:rPr>
          <w:rFonts w:ascii="Century" w:hAnsi="Century" w:cs="Times New Roman"/>
          <w:szCs w:val="21"/>
        </w:rPr>
        <w:t>泰日</w:t>
      </w:r>
      <w:r w:rsidR="005E4D59" w:rsidRPr="00E00625">
        <w:rPr>
          <w:rFonts w:ascii="Century" w:hAnsi="Century" w:cs="Times New Roman"/>
          <w:szCs w:val="21"/>
        </w:rPr>
        <w:t>両国の友好親善を促進する上にも大いに役立つものと確信することができました。</w:t>
      </w:r>
    </w:p>
    <w:p w14:paraId="6564F88D" w14:textId="6DACC8F6" w:rsidR="00805D89" w:rsidRPr="00E00625" w:rsidRDefault="00805D89" w:rsidP="00805D89">
      <w:pPr>
        <w:rPr>
          <w:rFonts w:ascii="Century" w:hAnsi="Century" w:cs="Times New Roman"/>
          <w:szCs w:val="21"/>
        </w:rPr>
      </w:pPr>
      <w:r w:rsidRPr="00E00625">
        <w:rPr>
          <w:rFonts w:ascii="Century" w:hAnsi="Century" w:cs="Times New Roman"/>
          <w:szCs w:val="21"/>
        </w:rPr>
        <w:t xml:space="preserve">　経済発展著しい</w:t>
      </w:r>
      <w:r w:rsidR="00A0148A" w:rsidRPr="00E00625">
        <w:rPr>
          <w:rFonts w:ascii="Century" w:hAnsi="Century" w:cs="Times New Roman"/>
          <w:szCs w:val="21"/>
        </w:rPr>
        <w:t>タイ</w:t>
      </w:r>
      <w:r w:rsidRPr="00E00625">
        <w:rPr>
          <w:rFonts w:ascii="Century" w:hAnsi="Century" w:cs="Times New Roman"/>
          <w:szCs w:val="21"/>
        </w:rPr>
        <w:t>ですが、</w:t>
      </w:r>
      <w:r w:rsidR="00C75B6E" w:rsidRPr="00E00625">
        <w:rPr>
          <w:rFonts w:ascii="Century" w:hAnsi="Century" w:cs="Times New Roman"/>
          <w:szCs w:val="21"/>
        </w:rPr>
        <w:t>都市と農村の経済格差など</w:t>
      </w:r>
      <w:r w:rsidRPr="00E00625">
        <w:rPr>
          <w:rFonts w:ascii="Century" w:hAnsi="Century" w:cs="Times New Roman"/>
          <w:szCs w:val="21"/>
        </w:rPr>
        <w:t>まだまだ改善</w:t>
      </w:r>
      <w:r w:rsidR="00C75B6E" w:rsidRPr="00E00625">
        <w:rPr>
          <w:rFonts w:ascii="Century" w:hAnsi="Century" w:cs="Times New Roman"/>
          <w:szCs w:val="21"/>
        </w:rPr>
        <w:t>や改良の余地はたくさんあります。その中で元研修生の彼らが農村の課題解決の</w:t>
      </w:r>
      <w:r w:rsidRPr="00E00625">
        <w:rPr>
          <w:rFonts w:ascii="Century" w:hAnsi="Century" w:cs="Times New Roman"/>
          <w:szCs w:val="21"/>
        </w:rPr>
        <w:t>担い手として、これからの</w:t>
      </w:r>
      <w:r w:rsidR="006E6FED" w:rsidRPr="00E00625">
        <w:rPr>
          <w:rFonts w:ascii="Century" w:hAnsi="Century" w:cs="Times New Roman"/>
          <w:szCs w:val="21"/>
        </w:rPr>
        <w:t>タイ</w:t>
      </w:r>
      <w:r w:rsidRPr="00E00625">
        <w:rPr>
          <w:rFonts w:ascii="Century" w:hAnsi="Century" w:cs="Times New Roman"/>
          <w:szCs w:val="21"/>
        </w:rPr>
        <w:t>の</w:t>
      </w:r>
      <w:r w:rsidR="00C75B6E" w:rsidRPr="00E00625">
        <w:rPr>
          <w:rFonts w:ascii="Century" w:hAnsi="Century" w:cs="Times New Roman"/>
          <w:szCs w:val="21"/>
        </w:rPr>
        <w:t>農村の</w:t>
      </w:r>
      <w:r w:rsidRPr="00E00625">
        <w:rPr>
          <w:rFonts w:ascii="Century" w:hAnsi="Century" w:cs="Times New Roman"/>
          <w:szCs w:val="21"/>
        </w:rPr>
        <w:t>発展にますます貢献して貰うことを願うばかりです。</w:t>
      </w:r>
    </w:p>
    <w:p w14:paraId="6DA01874" w14:textId="0495DF08" w:rsidR="00805D89" w:rsidRPr="00E00625" w:rsidRDefault="00C75B6E" w:rsidP="00805D89">
      <w:pPr>
        <w:rPr>
          <w:rFonts w:ascii="Century" w:hAnsi="Century" w:cs="Times New Roman"/>
          <w:szCs w:val="21"/>
        </w:rPr>
      </w:pPr>
      <w:r w:rsidRPr="00E00625">
        <w:rPr>
          <w:rFonts w:ascii="Century" w:hAnsi="Century" w:cs="Times New Roman"/>
          <w:szCs w:val="21"/>
        </w:rPr>
        <w:t xml:space="preserve">　最後になりますが、現地でお世話になった</w:t>
      </w:r>
      <w:r w:rsidR="007B6423" w:rsidRPr="00E00625">
        <w:rPr>
          <w:rFonts w:ascii="Century" w:hAnsi="Century" w:cs="Times New Roman"/>
          <w:szCs w:val="21"/>
        </w:rPr>
        <w:t>タイ農業協同組合省</w:t>
      </w:r>
      <w:r w:rsidR="00805D89" w:rsidRPr="00E00625">
        <w:rPr>
          <w:rFonts w:ascii="Century" w:hAnsi="Century" w:cs="Times New Roman"/>
          <w:szCs w:val="21"/>
        </w:rPr>
        <w:t>の皆さま、</w:t>
      </w:r>
      <w:r w:rsidRPr="00E00625">
        <w:rPr>
          <w:rFonts w:ascii="Century" w:hAnsi="Century" w:cs="Times New Roman"/>
          <w:szCs w:val="21"/>
        </w:rPr>
        <w:t>通訳の</w:t>
      </w:r>
      <w:r w:rsidR="007B6423" w:rsidRPr="00E00625">
        <w:rPr>
          <w:rFonts w:ascii="Century" w:hAnsi="Century" w:cs="Times New Roman"/>
          <w:szCs w:val="21"/>
        </w:rPr>
        <w:t>スチャイ</w:t>
      </w:r>
      <w:r w:rsidRPr="00E00625">
        <w:rPr>
          <w:rFonts w:ascii="Century" w:hAnsi="Century" w:cs="Times New Roman"/>
          <w:szCs w:val="21"/>
        </w:rPr>
        <w:t>さん、</w:t>
      </w:r>
      <w:r w:rsidR="00805D89" w:rsidRPr="00E00625">
        <w:rPr>
          <w:rFonts w:ascii="Century" w:hAnsi="Century" w:cs="Times New Roman"/>
          <w:szCs w:val="21"/>
        </w:rPr>
        <w:t>本調査に協力いただいた元研修生、そして国際農業者交流協会の皆さまに厚くお礼申し上げます。</w:t>
      </w:r>
    </w:p>
    <w:p w14:paraId="31D7152D" w14:textId="77777777" w:rsidR="00E657FA" w:rsidRPr="003D7CBF" w:rsidRDefault="00E657FA">
      <w:pPr>
        <w:rPr>
          <w:rFonts w:ascii="Times New Roman" w:eastAsia="游明朝" w:hAnsi="Times New Roman" w:cs="Times New Roman"/>
          <w:szCs w:val="21"/>
        </w:rPr>
      </w:pPr>
    </w:p>
    <w:sectPr w:rsidR="00E657FA" w:rsidRPr="003D7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0C8C1" w14:textId="77777777" w:rsidR="00F23889" w:rsidRDefault="00F23889" w:rsidP="0049361A">
      <w:r>
        <w:separator/>
      </w:r>
    </w:p>
  </w:endnote>
  <w:endnote w:type="continuationSeparator" w:id="0">
    <w:p w14:paraId="547B100F" w14:textId="77777777" w:rsidR="00F23889" w:rsidRDefault="00F23889" w:rsidP="0049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58DD0" w14:textId="77777777" w:rsidR="00F23889" w:rsidRDefault="00F23889" w:rsidP="0049361A">
      <w:r>
        <w:separator/>
      </w:r>
    </w:p>
  </w:footnote>
  <w:footnote w:type="continuationSeparator" w:id="0">
    <w:p w14:paraId="38B1731E" w14:textId="77777777" w:rsidR="00F23889" w:rsidRDefault="00F23889" w:rsidP="00493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7FA"/>
    <w:rsid w:val="000034C3"/>
    <w:rsid w:val="0004209F"/>
    <w:rsid w:val="000533EC"/>
    <w:rsid w:val="000649DA"/>
    <w:rsid w:val="000758F5"/>
    <w:rsid w:val="0007748D"/>
    <w:rsid w:val="0008663A"/>
    <w:rsid w:val="00087E8E"/>
    <w:rsid w:val="000F5790"/>
    <w:rsid w:val="00102F43"/>
    <w:rsid w:val="001078C8"/>
    <w:rsid w:val="0016228B"/>
    <w:rsid w:val="00162726"/>
    <w:rsid w:val="001717C5"/>
    <w:rsid w:val="00174059"/>
    <w:rsid w:val="00197DAC"/>
    <w:rsid w:val="001C3C8C"/>
    <w:rsid w:val="001E42A0"/>
    <w:rsid w:val="001E5BB9"/>
    <w:rsid w:val="001E6032"/>
    <w:rsid w:val="001E7EFD"/>
    <w:rsid w:val="00220B28"/>
    <w:rsid w:val="00223792"/>
    <w:rsid w:val="0022515B"/>
    <w:rsid w:val="00235040"/>
    <w:rsid w:val="00241D41"/>
    <w:rsid w:val="00244A66"/>
    <w:rsid w:val="00251B11"/>
    <w:rsid w:val="0027357D"/>
    <w:rsid w:val="002C4B7F"/>
    <w:rsid w:val="002D27E8"/>
    <w:rsid w:val="002F5793"/>
    <w:rsid w:val="002F747F"/>
    <w:rsid w:val="00320561"/>
    <w:rsid w:val="00342B14"/>
    <w:rsid w:val="003672CE"/>
    <w:rsid w:val="003705A4"/>
    <w:rsid w:val="00393E81"/>
    <w:rsid w:val="0039621D"/>
    <w:rsid w:val="003A7849"/>
    <w:rsid w:val="003C2E48"/>
    <w:rsid w:val="003D7CBF"/>
    <w:rsid w:val="00404EAB"/>
    <w:rsid w:val="00405CB0"/>
    <w:rsid w:val="00407494"/>
    <w:rsid w:val="004117D1"/>
    <w:rsid w:val="00423C7D"/>
    <w:rsid w:val="00435F39"/>
    <w:rsid w:val="00444139"/>
    <w:rsid w:val="004451A0"/>
    <w:rsid w:val="00451640"/>
    <w:rsid w:val="00476E3E"/>
    <w:rsid w:val="00492AD2"/>
    <w:rsid w:val="0049361A"/>
    <w:rsid w:val="004A1C90"/>
    <w:rsid w:val="004A25C1"/>
    <w:rsid w:val="004B0344"/>
    <w:rsid w:val="004D2F8C"/>
    <w:rsid w:val="004F3853"/>
    <w:rsid w:val="004F7BB8"/>
    <w:rsid w:val="00505A97"/>
    <w:rsid w:val="00546637"/>
    <w:rsid w:val="00546834"/>
    <w:rsid w:val="00551FFD"/>
    <w:rsid w:val="00554487"/>
    <w:rsid w:val="00557E0B"/>
    <w:rsid w:val="00576F14"/>
    <w:rsid w:val="005811EE"/>
    <w:rsid w:val="00586165"/>
    <w:rsid w:val="0059162B"/>
    <w:rsid w:val="00591989"/>
    <w:rsid w:val="00595063"/>
    <w:rsid w:val="005C13F3"/>
    <w:rsid w:val="005E0F75"/>
    <w:rsid w:val="005E4D59"/>
    <w:rsid w:val="005F0307"/>
    <w:rsid w:val="005F0A6E"/>
    <w:rsid w:val="005F366C"/>
    <w:rsid w:val="006019FE"/>
    <w:rsid w:val="006277AC"/>
    <w:rsid w:val="00657C0C"/>
    <w:rsid w:val="0066087B"/>
    <w:rsid w:val="006701A1"/>
    <w:rsid w:val="006703AE"/>
    <w:rsid w:val="00672D5C"/>
    <w:rsid w:val="00675EAF"/>
    <w:rsid w:val="00697470"/>
    <w:rsid w:val="00697C35"/>
    <w:rsid w:val="006A3B5F"/>
    <w:rsid w:val="006B3BA4"/>
    <w:rsid w:val="006E1FBF"/>
    <w:rsid w:val="006E6FED"/>
    <w:rsid w:val="006E78D7"/>
    <w:rsid w:val="00714841"/>
    <w:rsid w:val="00716574"/>
    <w:rsid w:val="007204D4"/>
    <w:rsid w:val="00732078"/>
    <w:rsid w:val="007326FE"/>
    <w:rsid w:val="00751F61"/>
    <w:rsid w:val="00794AC7"/>
    <w:rsid w:val="007B05AD"/>
    <w:rsid w:val="007B6423"/>
    <w:rsid w:val="007D3AD9"/>
    <w:rsid w:val="007D753B"/>
    <w:rsid w:val="007F3937"/>
    <w:rsid w:val="00805D89"/>
    <w:rsid w:val="00820888"/>
    <w:rsid w:val="00831E6A"/>
    <w:rsid w:val="00842E4D"/>
    <w:rsid w:val="00866CFF"/>
    <w:rsid w:val="00885904"/>
    <w:rsid w:val="008A6778"/>
    <w:rsid w:val="008D0708"/>
    <w:rsid w:val="008E1430"/>
    <w:rsid w:val="008E1FC3"/>
    <w:rsid w:val="008E3FCB"/>
    <w:rsid w:val="00901CBC"/>
    <w:rsid w:val="00920FE3"/>
    <w:rsid w:val="00923993"/>
    <w:rsid w:val="009337A4"/>
    <w:rsid w:val="009544E7"/>
    <w:rsid w:val="009700EB"/>
    <w:rsid w:val="009A1096"/>
    <w:rsid w:val="009B38CA"/>
    <w:rsid w:val="009E6790"/>
    <w:rsid w:val="009F2379"/>
    <w:rsid w:val="00A0148A"/>
    <w:rsid w:val="00A252BE"/>
    <w:rsid w:val="00A32AC0"/>
    <w:rsid w:val="00A4089B"/>
    <w:rsid w:val="00A513B5"/>
    <w:rsid w:val="00A531CE"/>
    <w:rsid w:val="00A6591D"/>
    <w:rsid w:val="00AA7C79"/>
    <w:rsid w:val="00AB12D6"/>
    <w:rsid w:val="00AC23BE"/>
    <w:rsid w:val="00B205D1"/>
    <w:rsid w:val="00B37E6A"/>
    <w:rsid w:val="00B612CA"/>
    <w:rsid w:val="00B743CD"/>
    <w:rsid w:val="00BA2CDF"/>
    <w:rsid w:val="00BC1AD9"/>
    <w:rsid w:val="00BE12E0"/>
    <w:rsid w:val="00BF3EEF"/>
    <w:rsid w:val="00BF7D18"/>
    <w:rsid w:val="00C20B06"/>
    <w:rsid w:val="00C60902"/>
    <w:rsid w:val="00C7197F"/>
    <w:rsid w:val="00C75B6E"/>
    <w:rsid w:val="00CA3C22"/>
    <w:rsid w:val="00CF2E37"/>
    <w:rsid w:val="00CF4BA8"/>
    <w:rsid w:val="00CF58B7"/>
    <w:rsid w:val="00D14F3E"/>
    <w:rsid w:val="00D17006"/>
    <w:rsid w:val="00D3185F"/>
    <w:rsid w:val="00D42003"/>
    <w:rsid w:val="00D51B68"/>
    <w:rsid w:val="00D53AA9"/>
    <w:rsid w:val="00D66FE3"/>
    <w:rsid w:val="00D9559B"/>
    <w:rsid w:val="00DB02C3"/>
    <w:rsid w:val="00DB668A"/>
    <w:rsid w:val="00DC1885"/>
    <w:rsid w:val="00DC2949"/>
    <w:rsid w:val="00DF0928"/>
    <w:rsid w:val="00DF60F9"/>
    <w:rsid w:val="00E00625"/>
    <w:rsid w:val="00E05A02"/>
    <w:rsid w:val="00E14AD3"/>
    <w:rsid w:val="00E15C9C"/>
    <w:rsid w:val="00E6374C"/>
    <w:rsid w:val="00E64877"/>
    <w:rsid w:val="00E657FA"/>
    <w:rsid w:val="00E65FFE"/>
    <w:rsid w:val="00E82FFF"/>
    <w:rsid w:val="00EB3BA4"/>
    <w:rsid w:val="00EB4ECF"/>
    <w:rsid w:val="00EC435E"/>
    <w:rsid w:val="00EE316A"/>
    <w:rsid w:val="00EE4A2B"/>
    <w:rsid w:val="00EF1DB6"/>
    <w:rsid w:val="00EF58C5"/>
    <w:rsid w:val="00EF71FF"/>
    <w:rsid w:val="00F23889"/>
    <w:rsid w:val="00F4620B"/>
    <w:rsid w:val="00F46979"/>
    <w:rsid w:val="00F62F9B"/>
    <w:rsid w:val="00F95129"/>
    <w:rsid w:val="00F96B0A"/>
    <w:rsid w:val="00FC66EB"/>
    <w:rsid w:val="00FE46C0"/>
    <w:rsid w:val="00FF4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1F98D"/>
  <w15:chartTrackingRefBased/>
  <w15:docId w15:val="{577411D2-4E7C-4589-BF76-1DB6F09A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361A"/>
    <w:pPr>
      <w:snapToGrid w:val="0"/>
      <w:jc w:val="left"/>
    </w:pPr>
  </w:style>
  <w:style w:type="character" w:customStyle="1" w:styleId="a4">
    <w:name w:val="脚注文字列 (文字)"/>
    <w:basedOn w:val="a0"/>
    <w:link w:val="a3"/>
    <w:uiPriority w:val="99"/>
    <w:semiHidden/>
    <w:rsid w:val="0049361A"/>
  </w:style>
  <w:style w:type="character" w:styleId="a5">
    <w:name w:val="footnote reference"/>
    <w:basedOn w:val="a0"/>
    <w:uiPriority w:val="99"/>
    <w:semiHidden/>
    <w:unhideWhenUsed/>
    <w:rsid w:val="0049361A"/>
    <w:rPr>
      <w:vertAlign w:val="superscript"/>
    </w:rPr>
  </w:style>
  <w:style w:type="paragraph" w:styleId="a6">
    <w:name w:val="Balloon Text"/>
    <w:basedOn w:val="a"/>
    <w:link w:val="a7"/>
    <w:uiPriority w:val="99"/>
    <w:semiHidden/>
    <w:unhideWhenUsed/>
    <w:rsid w:val="00D66FE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66FE3"/>
    <w:rPr>
      <w:rFonts w:asciiTheme="majorHAnsi" w:eastAsiaTheme="majorEastAsia" w:hAnsiTheme="majorHAnsi" w:cstheme="majorBidi"/>
      <w:sz w:val="18"/>
      <w:szCs w:val="18"/>
    </w:rPr>
  </w:style>
  <w:style w:type="paragraph" w:styleId="a8">
    <w:name w:val="header"/>
    <w:basedOn w:val="a"/>
    <w:link w:val="a9"/>
    <w:uiPriority w:val="99"/>
    <w:unhideWhenUsed/>
    <w:rsid w:val="00F95129"/>
    <w:pPr>
      <w:tabs>
        <w:tab w:val="center" w:pos="4252"/>
        <w:tab w:val="right" w:pos="8504"/>
      </w:tabs>
      <w:snapToGrid w:val="0"/>
    </w:pPr>
  </w:style>
  <w:style w:type="character" w:customStyle="1" w:styleId="a9">
    <w:name w:val="ヘッダー (文字)"/>
    <w:basedOn w:val="a0"/>
    <w:link w:val="a8"/>
    <w:uiPriority w:val="99"/>
    <w:rsid w:val="00F95129"/>
  </w:style>
  <w:style w:type="paragraph" w:styleId="aa">
    <w:name w:val="footer"/>
    <w:basedOn w:val="a"/>
    <w:link w:val="ab"/>
    <w:uiPriority w:val="99"/>
    <w:unhideWhenUsed/>
    <w:rsid w:val="00F95129"/>
    <w:pPr>
      <w:tabs>
        <w:tab w:val="center" w:pos="4252"/>
        <w:tab w:val="right" w:pos="8504"/>
      </w:tabs>
      <w:snapToGrid w:val="0"/>
    </w:pPr>
  </w:style>
  <w:style w:type="character" w:customStyle="1" w:styleId="ab">
    <w:name w:val="フッター (文字)"/>
    <w:basedOn w:val="a0"/>
    <w:link w:val="aa"/>
    <w:uiPriority w:val="99"/>
    <w:rsid w:val="00F9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292">
      <w:bodyDiv w:val="1"/>
      <w:marLeft w:val="0"/>
      <w:marRight w:val="0"/>
      <w:marTop w:val="0"/>
      <w:marBottom w:val="0"/>
      <w:divBdr>
        <w:top w:val="none" w:sz="0" w:space="0" w:color="auto"/>
        <w:left w:val="none" w:sz="0" w:space="0" w:color="auto"/>
        <w:bottom w:val="none" w:sz="0" w:space="0" w:color="auto"/>
        <w:right w:val="none" w:sz="0" w:space="0" w:color="auto"/>
      </w:divBdr>
    </w:div>
    <w:div w:id="111101064">
      <w:bodyDiv w:val="1"/>
      <w:marLeft w:val="0"/>
      <w:marRight w:val="0"/>
      <w:marTop w:val="0"/>
      <w:marBottom w:val="0"/>
      <w:divBdr>
        <w:top w:val="none" w:sz="0" w:space="0" w:color="auto"/>
        <w:left w:val="none" w:sz="0" w:space="0" w:color="auto"/>
        <w:bottom w:val="none" w:sz="0" w:space="0" w:color="auto"/>
        <w:right w:val="none" w:sz="0" w:space="0" w:color="auto"/>
      </w:divBdr>
    </w:div>
    <w:div w:id="182330185">
      <w:bodyDiv w:val="1"/>
      <w:marLeft w:val="0"/>
      <w:marRight w:val="0"/>
      <w:marTop w:val="0"/>
      <w:marBottom w:val="0"/>
      <w:divBdr>
        <w:top w:val="none" w:sz="0" w:space="0" w:color="auto"/>
        <w:left w:val="none" w:sz="0" w:space="0" w:color="auto"/>
        <w:bottom w:val="none" w:sz="0" w:space="0" w:color="auto"/>
        <w:right w:val="none" w:sz="0" w:space="0" w:color="auto"/>
      </w:divBdr>
    </w:div>
    <w:div w:id="268440886">
      <w:bodyDiv w:val="1"/>
      <w:marLeft w:val="0"/>
      <w:marRight w:val="0"/>
      <w:marTop w:val="0"/>
      <w:marBottom w:val="0"/>
      <w:divBdr>
        <w:top w:val="none" w:sz="0" w:space="0" w:color="auto"/>
        <w:left w:val="none" w:sz="0" w:space="0" w:color="auto"/>
        <w:bottom w:val="none" w:sz="0" w:space="0" w:color="auto"/>
        <w:right w:val="none" w:sz="0" w:space="0" w:color="auto"/>
      </w:divBdr>
    </w:div>
    <w:div w:id="751395199">
      <w:bodyDiv w:val="1"/>
      <w:marLeft w:val="0"/>
      <w:marRight w:val="0"/>
      <w:marTop w:val="0"/>
      <w:marBottom w:val="0"/>
      <w:divBdr>
        <w:top w:val="none" w:sz="0" w:space="0" w:color="auto"/>
        <w:left w:val="none" w:sz="0" w:space="0" w:color="auto"/>
        <w:bottom w:val="none" w:sz="0" w:space="0" w:color="auto"/>
        <w:right w:val="none" w:sz="0" w:space="0" w:color="auto"/>
      </w:divBdr>
    </w:div>
    <w:div w:id="866017304">
      <w:bodyDiv w:val="1"/>
      <w:marLeft w:val="0"/>
      <w:marRight w:val="0"/>
      <w:marTop w:val="0"/>
      <w:marBottom w:val="0"/>
      <w:divBdr>
        <w:top w:val="none" w:sz="0" w:space="0" w:color="auto"/>
        <w:left w:val="none" w:sz="0" w:space="0" w:color="auto"/>
        <w:bottom w:val="none" w:sz="0" w:space="0" w:color="auto"/>
        <w:right w:val="none" w:sz="0" w:space="0" w:color="auto"/>
      </w:divBdr>
    </w:div>
    <w:div w:id="1171601109">
      <w:bodyDiv w:val="1"/>
      <w:marLeft w:val="0"/>
      <w:marRight w:val="0"/>
      <w:marTop w:val="0"/>
      <w:marBottom w:val="0"/>
      <w:divBdr>
        <w:top w:val="none" w:sz="0" w:space="0" w:color="auto"/>
        <w:left w:val="none" w:sz="0" w:space="0" w:color="auto"/>
        <w:bottom w:val="none" w:sz="0" w:space="0" w:color="auto"/>
        <w:right w:val="none" w:sz="0" w:space="0" w:color="auto"/>
      </w:divBdr>
    </w:div>
    <w:div w:id="1671132910">
      <w:bodyDiv w:val="1"/>
      <w:marLeft w:val="0"/>
      <w:marRight w:val="0"/>
      <w:marTop w:val="0"/>
      <w:marBottom w:val="0"/>
      <w:divBdr>
        <w:top w:val="none" w:sz="0" w:space="0" w:color="auto"/>
        <w:left w:val="none" w:sz="0" w:space="0" w:color="auto"/>
        <w:bottom w:val="none" w:sz="0" w:space="0" w:color="auto"/>
        <w:right w:val="none" w:sz="0" w:space="0" w:color="auto"/>
      </w:divBdr>
    </w:div>
    <w:div w:id="1857187810">
      <w:bodyDiv w:val="1"/>
      <w:marLeft w:val="0"/>
      <w:marRight w:val="0"/>
      <w:marTop w:val="0"/>
      <w:marBottom w:val="0"/>
      <w:divBdr>
        <w:top w:val="none" w:sz="0" w:space="0" w:color="auto"/>
        <w:left w:val="none" w:sz="0" w:space="0" w:color="auto"/>
        <w:bottom w:val="none" w:sz="0" w:space="0" w:color="auto"/>
        <w:right w:val="none" w:sz="0" w:space="0" w:color="auto"/>
      </w:divBdr>
    </w:div>
    <w:div w:id="197933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https://tokyonodai-my.sharepoint.com/personal/ss201896_nodai_ac_jp/Documents/&#12479;&#12452;&#65322;&#65313;&#65317;&#65315;&#22259;.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游ゴシック Medium" panose="020B0500000000000000" pitchFamily="50" charset="-128"/>
                <a:cs typeface="Times New Roman" panose="02020603050405020304" pitchFamily="18" charset="0"/>
              </a:defRPr>
            </a:pPr>
            <a:r>
              <a:rPr lang="ja-JP"/>
              <a:t>図１　研修成果の農業経営への活用状況</a:t>
            </a:r>
          </a:p>
        </c:rich>
      </c:tx>
      <c:layout>
        <c:manualLayout>
          <c:xMode val="edge"/>
          <c:yMode val="edge"/>
          <c:x val="0.22500000000000001"/>
          <c:y val="0.81944444444444442"/>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Times New Roman" panose="02020603050405020304" pitchFamily="18" charset="0"/>
              <a:ea typeface="游ゴシック Medium" panose="020B0500000000000000" pitchFamily="50" charset="-128"/>
              <a:cs typeface="Times New Roman" panose="02020603050405020304" pitchFamily="18" charset="0"/>
            </a:defRPr>
          </a:pPr>
          <a:endParaRPr lang="ja-JP"/>
        </a:p>
      </c:txPr>
    </c:title>
    <c:autoTitleDeleted val="0"/>
    <c:plotArea>
      <c:layout>
        <c:manualLayout>
          <c:layoutTarget val="inner"/>
          <c:xMode val="edge"/>
          <c:yMode val="edge"/>
          <c:x val="5.3914260717410324E-2"/>
          <c:y val="6.2175925925925926E-2"/>
          <c:w val="0.9155301837270341"/>
          <c:h val="0.45737277631962669"/>
        </c:manualLayout>
      </c:layout>
      <c:barChart>
        <c:barDir val="col"/>
        <c:grouping val="clustered"/>
        <c:varyColors val="0"/>
        <c:ser>
          <c:idx val="0"/>
          <c:order val="0"/>
          <c:spPr>
            <a:solidFill>
              <a:schemeClr val="bg2">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游ゴシック Medium" panose="020B0500000000000000" pitchFamily="50" charset="-128"/>
                    <a:cs typeface="Times New Roman" panose="02020603050405020304" pitchFamily="18" charset="0"/>
                  </a:defRPr>
                </a:pPr>
                <a:endParaRPr lang="ja-JP"/>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Sheet1!$B$2:$B$7</c:f>
              <c:strCache>
                <c:ptCount val="6"/>
                <c:pt idx="0">
                  <c:v>①労務管理</c:v>
                </c:pt>
                <c:pt idx="1">
                  <c:v>②栽培管理技術</c:v>
                </c:pt>
                <c:pt idx="2">
                  <c:v>③マーケティング</c:v>
                </c:pt>
                <c:pt idx="3">
                  <c:v>④施設導入</c:v>
                </c:pt>
                <c:pt idx="4">
                  <c:v>⑤農産物加工</c:v>
                </c:pt>
                <c:pt idx="5">
                  <c:v>⑥土壌管理技術</c:v>
                </c:pt>
              </c:strCache>
            </c:strRef>
          </c:cat>
          <c:val>
            <c:numRef>
              <c:f>Sheet1!$C$2:$C$7</c:f>
              <c:numCache>
                <c:formatCode>General</c:formatCode>
                <c:ptCount val="6"/>
                <c:pt idx="0">
                  <c:v>3</c:v>
                </c:pt>
                <c:pt idx="1">
                  <c:v>2</c:v>
                </c:pt>
                <c:pt idx="2">
                  <c:v>2</c:v>
                </c:pt>
                <c:pt idx="3">
                  <c:v>1</c:v>
                </c:pt>
                <c:pt idx="4">
                  <c:v>1</c:v>
                </c:pt>
                <c:pt idx="5">
                  <c:v>1</c:v>
                </c:pt>
              </c:numCache>
            </c:numRef>
          </c:val>
          <c:extLst>
            <c:ext xmlns:c16="http://schemas.microsoft.com/office/drawing/2014/chart" uri="{C3380CC4-5D6E-409C-BE32-E72D297353CC}">
              <c16:uniqueId val="{00000000-609F-4172-9858-581C939A7697}"/>
            </c:ext>
          </c:extLst>
        </c:ser>
        <c:dLbls>
          <c:showLegendKey val="0"/>
          <c:showVal val="0"/>
          <c:showCatName val="0"/>
          <c:showSerName val="0"/>
          <c:showPercent val="0"/>
          <c:showBubbleSize val="0"/>
        </c:dLbls>
        <c:gapWidth val="150"/>
        <c:axId val="486320408"/>
        <c:axId val="486320736"/>
      </c:barChart>
      <c:catAx>
        <c:axId val="486320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游ゴシック Medium" panose="020B0500000000000000" pitchFamily="50" charset="-128"/>
                <a:cs typeface="Times New Roman" panose="02020603050405020304" pitchFamily="18" charset="0"/>
              </a:defRPr>
            </a:pPr>
            <a:endParaRPr lang="ja-JP"/>
          </a:p>
        </c:txPr>
        <c:crossAx val="486320736"/>
        <c:crosses val="autoZero"/>
        <c:auto val="1"/>
        <c:lblAlgn val="ctr"/>
        <c:lblOffset val="100"/>
        <c:noMultiLvlLbl val="0"/>
      </c:catAx>
      <c:valAx>
        <c:axId val="486320736"/>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游ゴシック Medium" panose="020B0500000000000000" pitchFamily="50" charset="-128"/>
                <a:cs typeface="Times New Roman" panose="02020603050405020304" pitchFamily="18" charset="0"/>
              </a:defRPr>
            </a:pPr>
            <a:endParaRPr lang="ja-JP"/>
          </a:p>
        </c:txPr>
        <c:crossAx val="48632040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sz="900">
          <a:latin typeface="Times New Roman" panose="02020603050405020304" pitchFamily="18" charset="0"/>
          <a:ea typeface="游ゴシック Medium" panose="020B0500000000000000" pitchFamily="50" charset="-128"/>
          <a:cs typeface="Times New Roman" panose="02020603050405020304" pitchFamily="18" charset="0"/>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ja-JP" sz="1050">
                <a:latin typeface="Times New Roman" panose="02020603050405020304" pitchFamily="18" charset="0"/>
                <a:cs typeface="Times New Roman" panose="02020603050405020304" pitchFamily="18" charset="0"/>
              </a:rPr>
              <a:t>図２　販売額増加の要因</a:t>
            </a:r>
          </a:p>
        </c:rich>
      </c:tx>
      <c:layout>
        <c:manualLayout>
          <c:xMode val="edge"/>
          <c:yMode val="edge"/>
          <c:x val="0.35730945396531322"/>
          <c:y val="0.81481481481481477"/>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title>
    <c:autoTitleDeleted val="0"/>
    <c:plotArea>
      <c:layout>
        <c:manualLayout>
          <c:layoutTarget val="inner"/>
          <c:xMode val="edge"/>
          <c:yMode val="edge"/>
          <c:x val="6.5025371828521417E-2"/>
          <c:y val="4.8287037037037038E-2"/>
          <c:w val="0.9155301837270341"/>
          <c:h val="0.67264690871974342"/>
        </c:manualLayout>
      </c:layout>
      <c:barChart>
        <c:barDir val="col"/>
        <c:grouping val="clustered"/>
        <c:varyColors val="0"/>
        <c:ser>
          <c:idx val="0"/>
          <c:order val="0"/>
          <c:spPr>
            <a:solidFill>
              <a:schemeClr val="bg2">
                <a:lumMod val="75000"/>
              </a:schemeClr>
            </a:solidFill>
            <a:ln>
              <a:solidFill>
                <a:schemeClr val="bg2">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Sheet2!$B$2:$B$5</c:f>
              <c:strCache>
                <c:ptCount val="4"/>
                <c:pt idx="0">
                  <c:v>新作目導入</c:v>
                </c:pt>
                <c:pt idx="1">
                  <c:v>単収増加</c:v>
                </c:pt>
                <c:pt idx="2">
                  <c:v>面積拡大</c:v>
                </c:pt>
                <c:pt idx="3">
                  <c:v>垂直複合</c:v>
                </c:pt>
              </c:strCache>
            </c:strRef>
          </c:cat>
          <c:val>
            <c:numRef>
              <c:f>Sheet2!$C$2:$C$5</c:f>
              <c:numCache>
                <c:formatCode>General</c:formatCode>
                <c:ptCount val="4"/>
                <c:pt idx="0">
                  <c:v>5</c:v>
                </c:pt>
                <c:pt idx="1">
                  <c:v>2</c:v>
                </c:pt>
                <c:pt idx="2">
                  <c:v>2</c:v>
                </c:pt>
                <c:pt idx="3">
                  <c:v>1</c:v>
                </c:pt>
              </c:numCache>
            </c:numRef>
          </c:val>
          <c:extLst>
            <c:ext xmlns:c16="http://schemas.microsoft.com/office/drawing/2014/chart" uri="{C3380CC4-5D6E-409C-BE32-E72D297353CC}">
              <c16:uniqueId val="{00000000-E5E7-43F8-85C8-FC4D63F27589}"/>
            </c:ext>
          </c:extLst>
        </c:ser>
        <c:dLbls>
          <c:showLegendKey val="0"/>
          <c:showVal val="0"/>
          <c:showCatName val="0"/>
          <c:showSerName val="0"/>
          <c:showPercent val="0"/>
          <c:showBubbleSize val="0"/>
        </c:dLbls>
        <c:gapWidth val="219"/>
        <c:overlap val="-27"/>
        <c:axId val="475235936"/>
        <c:axId val="475238560"/>
      </c:barChart>
      <c:catAx>
        <c:axId val="47523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475238560"/>
        <c:crosses val="autoZero"/>
        <c:auto val="1"/>
        <c:lblAlgn val="ctr"/>
        <c:lblOffset val="100"/>
        <c:noMultiLvlLbl val="0"/>
      </c:catAx>
      <c:valAx>
        <c:axId val="475238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ja-JP"/>
          </a:p>
        </c:txPr>
        <c:crossAx val="475235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0.55694</cdr:x>
      <cdr:y>0.88889</cdr:y>
    </cdr:from>
    <cdr:to>
      <cdr:x>1</cdr:x>
      <cdr:y>1</cdr:y>
    </cdr:to>
    <cdr:sp macro="" textlink="">
      <cdr:nvSpPr>
        <cdr:cNvPr id="2" name="テキスト ボックス 1">
          <a:extLst xmlns:a="http://schemas.openxmlformats.org/drawingml/2006/main">
            <a:ext uri="{FF2B5EF4-FFF2-40B4-BE49-F238E27FC236}">
              <a16:creationId xmlns:a16="http://schemas.microsoft.com/office/drawing/2014/main" id="{34E8B46B-1633-4E66-BA94-5380C28075EB}"/>
            </a:ext>
          </a:extLst>
        </cdr:cNvPr>
        <cdr:cNvSpPr txBox="1"/>
      </cdr:nvSpPr>
      <cdr:spPr>
        <a:xfrm xmlns:a="http://schemas.openxmlformats.org/drawingml/2006/main">
          <a:off x="2981325" y="2438403"/>
          <a:ext cx="2371725"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100"/>
            <a:t>（出所　聞き取り調査より作成）</a:t>
          </a:r>
        </a:p>
      </cdr:txBody>
    </cdr:sp>
  </cdr:relSizeAnchor>
</c:userShapes>
</file>

<file path=word/drawings/drawing2.xml><?xml version="1.0" encoding="utf-8"?>
<c:userShapes xmlns:c="http://schemas.openxmlformats.org/drawingml/2006/chart">
  <cdr:relSizeAnchor xmlns:cdr="http://schemas.openxmlformats.org/drawingml/2006/chartDrawing">
    <cdr:from>
      <cdr:x>0.57754</cdr:x>
      <cdr:y>0.88889</cdr:y>
    </cdr:from>
    <cdr:to>
      <cdr:x>1</cdr:x>
      <cdr:y>1</cdr:y>
    </cdr:to>
    <cdr:sp macro="" textlink="">
      <cdr:nvSpPr>
        <cdr:cNvPr id="2" name="テキスト ボックス 1">
          <a:extLst xmlns:a="http://schemas.openxmlformats.org/drawingml/2006/main">
            <a:ext uri="{FF2B5EF4-FFF2-40B4-BE49-F238E27FC236}">
              <a16:creationId xmlns:a16="http://schemas.microsoft.com/office/drawing/2014/main" id="{EEE945A5-2E49-4F03-B382-AD78462C9EBC}"/>
            </a:ext>
          </a:extLst>
        </cdr:cNvPr>
        <cdr:cNvSpPr txBox="1"/>
      </cdr:nvSpPr>
      <cdr:spPr>
        <a:xfrm xmlns:a="http://schemas.openxmlformats.org/drawingml/2006/main">
          <a:off x="3086099" y="2438403"/>
          <a:ext cx="2257426" cy="30479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ja-JP" altLang="en-US" sz="1100"/>
            <a:t>（出所　聞き取り調査より作成）</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99BF-5FC1-425B-9641-7BF129AD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569</Words>
  <Characters>3248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ss201896</dc:creator>
  <cp:keywords/>
  <dc:description/>
  <cp:lastModifiedBy>ss201896</cp:lastModifiedBy>
  <cp:revision>13</cp:revision>
  <dcterms:created xsi:type="dcterms:W3CDTF">2020-03-16T07:04:00Z</dcterms:created>
  <dcterms:modified xsi:type="dcterms:W3CDTF">2020-10-26T03:50:00Z</dcterms:modified>
</cp:coreProperties>
</file>